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0F2866" w:rsidRDefault="004057F3" w:rsidP="007A0FE6">
      <w:pPr>
        <w:tabs>
          <w:tab w:val="left" w:pos="7020"/>
        </w:tabs>
        <w:rPr>
          <w:rFonts w:ascii="Arial" w:hAnsi="Arial" w:cs="Arial"/>
          <w:b/>
          <w:i/>
          <w:sz w:val="22"/>
          <w:szCs w:val="22"/>
        </w:rPr>
      </w:pPr>
      <w:bookmarkStart w:id="0" w:name="_GoBack"/>
      <w:bookmarkEnd w:id="0"/>
      <w:r w:rsidRPr="000F2866">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0F2866" w:rsidRDefault="00DD6B10" w:rsidP="007A0518">
      <w:pPr>
        <w:tabs>
          <w:tab w:val="left" w:pos="7020"/>
        </w:tabs>
        <w:jc w:val="center"/>
        <w:rPr>
          <w:rFonts w:ascii="Arial" w:hAnsi="Arial" w:cs="Arial"/>
          <w:b/>
          <w:i/>
          <w:sz w:val="22"/>
          <w:szCs w:val="22"/>
        </w:rPr>
      </w:pPr>
    </w:p>
    <w:p w14:paraId="37CFD63B" w14:textId="7AE087F3" w:rsidR="00C46723" w:rsidRPr="000F2866" w:rsidRDefault="00581580" w:rsidP="00581580">
      <w:pPr>
        <w:tabs>
          <w:tab w:val="left" w:pos="7020"/>
        </w:tabs>
        <w:jc w:val="right"/>
        <w:rPr>
          <w:rFonts w:ascii="Arial" w:hAnsi="Arial" w:cs="Arial"/>
          <w:b/>
          <w:sz w:val="22"/>
          <w:szCs w:val="22"/>
        </w:rPr>
      </w:pPr>
      <w:r w:rsidRPr="000F2866">
        <w:rPr>
          <w:rFonts w:ascii="Arial" w:hAnsi="Arial" w:cs="Arial"/>
          <w:b/>
          <w:sz w:val="22"/>
          <w:szCs w:val="22"/>
        </w:rPr>
        <w:t>Human Reso</w:t>
      </w:r>
      <w:r w:rsidR="00B8123C">
        <w:rPr>
          <w:rFonts w:ascii="Arial" w:hAnsi="Arial" w:cs="Arial"/>
          <w:b/>
          <w:sz w:val="22"/>
          <w:szCs w:val="22"/>
        </w:rPr>
        <w:t>urces Operating Procedure No. 135</w:t>
      </w:r>
    </w:p>
    <w:p w14:paraId="37CFD63D" w14:textId="77777777" w:rsidR="00895893" w:rsidRPr="000F2866" w:rsidRDefault="00553A9C" w:rsidP="00DD6B10">
      <w:pPr>
        <w:tabs>
          <w:tab w:val="left" w:pos="7020"/>
        </w:tabs>
        <w:jc w:val="right"/>
        <w:rPr>
          <w:rFonts w:ascii="Arial" w:hAnsi="Arial" w:cs="Arial"/>
          <w:b/>
          <w:sz w:val="22"/>
          <w:szCs w:val="22"/>
        </w:rPr>
      </w:pPr>
      <w:r w:rsidRPr="000F2866">
        <w:rPr>
          <w:rFonts w:ascii="Arial" w:hAnsi="Arial" w:cs="Arial"/>
          <w:b/>
          <w:sz w:val="22"/>
          <w:szCs w:val="22"/>
        </w:rPr>
        <w:t>HIPAA Privacy</w:t>
      </w:r>
      <w:r w:rsidR="005336CC" w:rsidRPr="000F2866">
        <w:rPr>
          <w:rFonts w:ascii="Arial" w:hAnsi="Arial" w:cs="Arial"/>
          <w:b/>
          <w:sz w:val="22"/>
          <w:szCs w:val="22"/>
        </w:rPr>
        <w:t xml:space="preserve"> and Security</w:t>
      </w:r>
    </w:p>
    <w:p w14:paraId="30439B38" w14:textId="2CA68A43" w:rsidR="00581580" w:rsidRPr="000F2866" w:rsidRDefault="00581580" w:rsidP="00DD6B10">
      <w:pPr>
        <w:tabs>
          <w:tab w:val="left" w:pos="7020"/>
        </w:tabs>
        <w:jc w:val="right"/>
        <w:rPr>
          <w:rFonts w:ascii="Arial" w:hAnsi="Arial" w:cs="Arial"/>
          <w:b/>
          <w:sz w:val="22"/>
          <w:szCs w:val="22"/>
        </w:rPr>
      </w:pPr>
      <w:r w:rsidRPr="000F2866">
        <w:rPr>
          <w:rFonts w:ascii="Arial" w:hAnsi="Arial" w:cs="Arial"/>
          <w:b/>
          <w:sz w:val="22"/>
          <w:szCs w:val="22"/>
        </w:rPr>
        <w:t>Trinity Health Corporation Welfare Benefit Plan</w:t>
      </w:r>
    </w:p>
    <w:p w14:paraId="382760EA" w14:textId="77777777" w:rsidR="0019455C" w:rsidRPr="00E96A17" w:rsidRDefault="0019455C" w:rsidP="0019455C">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0F2866" w:rsidRDefault="005336CC" w:rsidP="00DD6B10">
      <w:pPr>
        <w:tabs>
          <w:tab w:val="left" w:pos="7020"/>
        </w:tabs>
        <w:jc w:val="right"/>
        <w:rPr>
          <w:rFonts w:ascii="Arial" w:hAnsi="Arial" w:cs="Arial"/>
          <w:b/>
          <w:sz w:val="22"/>
          <w:szCs w:val="22"/>
        </w:rPr>
      </w:pPr>
      <w:r w:rsidRPr="000F2866">
        <w:rPr>
          <w:rFonts w:ascii="Arial" w:hAnsi="Arial" w:cs="Arial"/>
          <w:b/>
          <w:sz w:val="22"/>
          <w:szCs w:val="22"/>
        </w:rPr>
        <w:t xml:space="preserve">Integrity &amp; Compliance Policy No. </w:t>
      </w:r>
      <w:r w:rsidR="00D44D23" w:rsidRPr="000F2866">
        <w:rPr>
          <w:rFonts w:ascii="Arial" w:hAnsi="Arial" w:cs="Arial"/>
          <w:b/>
          <w:sz w:val="22"/>
          <w:szCs w:val="22"/>
        </w:rPr>
        <w:t>0</w:t>
      </w:r>
      <w:r w:rsidRPr="000F2866">
        <w:rPr>
          <w:rFonts w:ascii="Arial" w:hAnsi="Arial" w:cs="Arial"/>
          <w:b/>
          <w:sz w:val="22"/>
          <w:szCs w:val="22"/>
        </w:rPr>
        <w:t>1 Integrity &amp; Compliance Program</w:t>
      </w:r>
    </w:p>
    <w:p w14:paraId="37CFD63F" w14:textId="77777777" w:rsidR="009F1283" w:rsidRPr="000F2866" w:rsidRDefault="009F1283" w:rsidP="00120E84">
      <w:pPr>
        <w:pBdr>
          <w:bottom w:val="single" w:sz="18" w:space="1" w:color="auto"/>
        </w:pBdr>
        <w:jc w:val="right"/>
        <w:rPr>
          <w:rFonts w:ascii="Arial" w:hAnsi="Arial" w:cs="Arial"/>
          <w:b/>
          <w:i/>
          <w:sz w:val="22"/>
          <w:szCs w:val="22"/>
        </w:rPr>
      </w:pPr>
    </w:p>
    <w:p w14:paraId="37CFD640" w14:textId="77777777" w:rsidR="009F1283" w:rsidRPr="000F2866" w:rsidRDefault="009F1283" w:rsidP="009F1283">
      <w:pPr>
        <w:pStyle w:val="Style2"/>
        <w:rPr>
          <w:rFonts w:ascii="Arial" w:hAnsi="Arial" w:cs="Arial"/>
          <w:sz w:val="22"/>
          <w:szCs w:val="22"/>
        </w:rPr>
      </w:pPr>
    </w:p>
    <w:p w14:paraId="412909A1" w14:textId="657BC877" w:rsidR="00581580" w:rsidRPr="000F2866" w:rsidRDefault="00FC5037" w:rsidP="00FC5037">
      <w:pPr>
        <w:pStyle w:val="Style2"/>
        <w:jc w:val="right"/>
        <w:rPr>
          <w:rFonts w:ascii="Arial" w:hAnsi="Arial" w:cs="Arial"/>
          <w:i/>
          <w:sz w:val="22"/>
          <w:szCs w:val="22"/>
        </w:rPr>
      </w:pPr>
      <w:r w:rsidRPr="000F2866">
        <w:rPr>
          <w:rFonts w:ascii="Arial" w:hAnsi="Arial" w:cs="Arial"/>
          <w:sz w:val="22"/>
          <w:szCs w:val="22"/>
        </w:rPr>
        <w:t>EFFECTIVE DATE</w:t>
      </w:r>
      <w:r w:rsidRPr="008F3EB3">
        <w:rPr>
          <w:rFonts w:ascii="Arial" w:hAnsi="Arial" w:cs="Arial"/>
          <w:i/>
          <w:sz w:val="22"/>
          <w:szCs w:val="22"/>
        </w:rPr>
        <w:t>:</w:t>
      </w:r>
      <w:r w:rsidR="000A0904" w:rsidRPr="008F3EB3">
        <w:rPr>
          <w:rFonts w:ascii="Arial" w:hAnsi="Arial" w:cs="Arial"/>
          <w:i/>
          <w:sz w:val="22"/>
          <w:szCs w:val="22"/>
        </w:rPr>
        <w:t xml:space="preserve"> </w:t>
      </w:r>
      <w:r w:rsidR="00553A9C" w:rsidRPr="008F3EB3">
        <w:rPr>
          <w:rFonts w:ascii="Arial" w:hAnsi="Arial" w:cs="Arial"/>
          <w:i/>
          <w:sz w:val="22"/>
          <w:szCs w:val="22"/>
        </w:rPr>
        <w:t xml:space="preserve">  </w:t>
      </w:r>
      <w:r w:rsidR="000124E8" w:rsidRPr="008F3EB3">
        <w:rPr>
          <w:rFonts w:ascii="Arial" w:hAnsi="Arial" w:cs="Arial"/>
          <w:sz w:val="22"/>
          <w:szCs w:val="22"/>
        </w:rPr>
        <w:t xml:space="preserve">January 1, </w:t>
      </w:r>
      <w:r w:rsidR="00A10257" w:rsidRPr="008F3EB3">
        <w:rPr>
          <w:rFonts w:ascii="Arial" w:hAnsi="Arial" w:cs="Arial"/>
          <w:sz w:val="22"/>
          <w:szCs w:val="22"/>
        </w:rPr>
        <w:t>201</w:t>
      </w:r>
      <w:r w:rsidR="000124E8" w:rsidRPr="008F3EB3">
        <w:rPr>
          <w:rFonts w:ascii="Arial" w:hAnsi="Arial" w:cs="Arial"/>
          <w:sz w:val="22"/>
          <w:szCs w:val="22"/>
        </w:rPr>
        <w:t>7</w:t>
      </w:r>
    </w:p>
    <w:p w14:paraId="1EAFA024" w14:textId="288C280B" w:rsidR="00581580" w:rsidRPr="000F2866" w:rsidRDefault="00581580" w:rsidP="00FC5037">
      <w:pPr>
        <w:pStyle w:val="Style2"/>
        <w:jc w:val="right"/>
        <w:rPr>
          <w:rFonts w:ascii="Arial" w:hAnsi="Arial" w:cs="Arial"/>
          <w:sz w:val="22"/>
          <w:szCs w:val="22"/>
        </w:rPr>
      </w:pPr>
      <w:r w:rsidRPr="000F2866">
        <w:rPr>
          <w:rFonts w:ascii="Arial" w:hAnsi="Arial" w:cs="Arial"/>
          <w:sz w:val="22"/>
          <w:szCs w:val="22"/>
        </w:rPr>
        <w:t xml:space="preserve">Original Effective Date: </w:t>
      </w:r>
      <w:r w:rsidR="00A10257" w:rsidRPr="000F2866">
        <w:rPr>
          <w:rFonts w:ascii="Arial" w:hAnsi="Arial" w:cs="Arial"/>
          <w:sz w:val="22"/>
          <w:szCs w:val="22"/>
        </w:rPr>
        <w:t xml:space="preserve"> April 14, 2003</w:t>
      </w:r>
      <w:r w:rsidRPr="000F2866">
        <w:rPr>
          <w:rFonts w:ascii="Arial" w:hAnsi="Arial" w:cs="Arial"/>
          <w:sz w:val="22"/>
          <w:szCs w:val="22"/>
        </w:rPr>
        <w:t xml:space="preserve"> </w:t>
      </w:r>
    </w:p>
    <w:p w14:paraId="37CFD641" w14:textId="5E633330" w:rsidR="00FC5037" w:rsidRPr="000F2866" w:rsidRDefault="00553A9C" w:rsidP="00FC5037">
      <w:pPr>
        <w:pStyle w:val="Style2"/>
        <w:jc w:val="right"/>
        <w:rPr>
          <w:rFonts w:ascii="Arial" w:hAnsi="Arial" w:cs="Arial"/>
          <w:sz w:val="22"/>
          <w:szCs w:val="22"/>
        </w:rPr>
      </w:pPr>
      <w:r w:rsidRPr="000F2866">
        <w:rPr>
          <w:rFonts w:ascii="Arial" w:hAnsi="Arial" w:cs="Arial"/>
          <w:i/>
          <w:sz w:val="22"/>
          <w:szCs w:val="22"/>
        </w:rPr>
        <w:t xml:space="preserve"> </w:t>
      </w:r>
    </w:p>
    <w:p w14:paraId="37CFD642" w14:textId="77777777" w:rsidR="009F1283" w:rsidRPr="000F2866" w:rsidRDefault="00895893" w:rsidP="00FC5037">
      <w:pPr>
        <w:pStyle w:val="Style2"/>
        <w:rPr>
          <w:rFonts w:ascii="Arial" w:hAnsi="Arial" w:cs="Arial"/>
          <w:sz w:val="22"/>
          <w:szCs w:val="22"/>
        </w:rPr>
      </w:pPr>
      <w:r w:rsidRPr="000F2866">
        <w:rPr>
          <w:rFonts w:ascii="Arial" w:hAnsi="Arial" w:cs="Arial"/>
          <w:sz w:val="22"/>
          <w:szCs w:val="22"/>
        </w:rPr>
        <w:t>PROCEDURE</w:t>
      </w:r>
      <w:r w:rsidR="009F1283" w:rsidRPr="000F2866">
        <w:rPr>
          <w:rFonts w:ascii="Arial" w:hAnsi="Arial" w:cs="Arial"/>
          <w:sz w:val="22"/>
          <w:szCs w:val="22"/>
        </w:rPr>
        <w:t xml:space="preserve"> </w:t>
      </w:r>
      <w:r w:rsidR="00E003D7" w:rsidRPr="000F2866">
        <w:rPr>
          <w:rFonts w:ascii="Arial" w:hAnsi="Arial" w:cs="Arial"/>
          <w:sz w:val="22"/>
          <w:szCs w:val="22"/>
        </w:rPr>
        <w:t>TITLE</w:t>
      </w:r>
      <w:r w:rsidR="00FC5037" w:rsidRPr="000F2866">
        <w:rPr>
          <w:rFonts w:ascii="Arial" w:hAnsi="Arial" w:cs="Arial"/>
          <w:sz w:val="22"/>
          <w:szCs w:val="22"/>
        </w:rPr>
        <w:t>:</w:t>
      </w:r>
    </w:p>
    <w:p w14:paraId="37CFD643" w14:textId="77777777" w:rsidR="00FC5037" w:rsidRPr="000F2866" w:rsidRDefault="00FC5037" w:rsidP="00FC5037">
      <w:pPr>
        <w:pStyle w:val="Style2"/>
        <w:rPr>
          <w:rFonts w:ascii="Arial" w:hAnsi="Arial" w:cs="Arial"/>
          <w:sz w:val="22"/>
          <w:szCs w:val="22"/>
        </w:rPr>
      </w:pPr>
    </w:p>
    <w:p w14:paraId="1D098445" w14:textId="70246AB7" w:rsidR="008835E1" w:rsidRPr="000F2866" w:rsidRDefault="00530D20" w:rsidP="00B562AC">
      <w:pPr>
        <w:rPr>
          <w:rFonts w:ascii="Arial" w:hAnsi="Arial" w:cs="Arial"/>
          <w:b/>
          <w:i/>
          <w:sz w:val="22"/>
          <w:szCs w:val="22"/>
        </w:rPr>
      </w:pPr>
      <w:r>
        <w:rPr>
          <w:rFonts w:ascii="Arial" w:hAnsi="Arial" w:cs="Arial"/>
          <w:b/>
          <w:i/>
          <w:sz w:val="22"/>
          <w:szCs w:val="22"/>
        </w:rPr>
        <w:t>Privacy Official</w:t>
      </w:r>
    </w:p>
    <w:p w14:paraId="37CFD645" w14:textId="77777777" w:rsidR="00553A9C" w:rsidRPr="000F2866" w:rsidRDefault="00553A9C" w:rsidP="009F1283">
      <w:pPr>
        <w:rPr>
          <w:rFonts w:ascii="Arial" w:hAnsi="Arial" w:cs="Arial"/>
          <w:b/>
          <w:i/>
          <w:sz w:val="22"/>
          <w:szCs w:val="22"/>
        </w:rPr>
      </w:pPr>
    </w:p>
    <w:p w14:paraId="2CD846EF" w14:textId="77777777" w:rsidR="00244DF0" w:rsidRPr="000F2866" w:rsidRDefault="009F1283" w:rsidP="00E003D7">
      <w:pPr>
        <w:jc w:val="right"/>
        <w:rPr>
          <w:rFonts w:ascii="Arial" w:hAnsi="Arial" w:cs="Arial"/>
          <w:b/>
          <w:i/>
          <w:sz w:val="22"/>
          <w:szCs w:val="22"/>
        </w:rPr>
      </w:pPr>
      <w:r w:rsidRPr="000F2866">
        <w:rPr>
          <w:rFonts w:ascii="Arial" w:hAnsi="Arial" w:cs="Arial"/>
          <w:b/>
          <w:i/>
          <w:sz w:val="22"/>
          <w:szCs w:val="22"/>
        </w:rPr>
        <w:t>To be reviewed every three years by</w:t>
      </w:r>
      <w:r w:rsidR="00E003D7" w:rsidRPr="000F2866">
        <w:rPr>
          <w:rFonts w:ascii="Arial" w:hAnsi="Arial" w:cs="Arial"/>
          <w:b/>
          <w:i/>
          <w:sz w:val="22"/>
          <w:szCs w:val="22"/>
        </w:rPr>
        <w:t>:</w:t>
      </w:r>
    </w:p>
    <w:p w14:paraId="37CFD648" w14:textId="13A0B8B4" w:rsidR="009F1283" w:rsidRPr="000F2866" w:rsidRDefault="00581580" w:rsidP="00A10257">
      <w:pPr>
        <w:jc w:val="right"/>
        <w:rPr>
          <w:rFonts w:ascii="Arial" w:hAnsi="Arial" w:cs="Arial"/>
          <w:sz w:val="22"/>
          <w:szCs w:val="22"/>
          <w:highlight w:val="yellow"/>
        </w:rPr>
      </w:pPr>
      <w:r w:rsidRPr="000F2866">
        <w:rPr>
          <w:rFonts w:ascii="Arial" w:hAnsi="Arial" w:cs="Arial"/>
          <w:b/>
          <w:i/>
          <w:sz w:val="22"/>
          <w:szCs w:val="22"/>
        </w:rPr>
        <w:t>Trinity Health Corporation Welfare Benefit Plan Privacy Official</w:t>
      </w:r>
    </w:p>
    <w:p w14:paraId="37CFD649" w14:textId="6B61E1E6" w:rsidR="009F1283" w:rsidRPr="000F2866" w:rsidRDefault="002E5DD4" w:rsidP="002E5DD4">
      <w:pPr>
        <w:pStyle w:val="CommentText"/>
        <w:jc w:val="right"/>
        <w:rPr>
          <w:rFonts w:ascii="Arial" w:hAnsi="Arial" w:cs="Arial"/>
          <w:b/>
          <w:sz w:val="22"/>
          <w:szCs w:val="22"/>
        </w:rPr>
      </w:pPr>
      <w:r w:rsidRPr="00C02167">
        <w:rPr>
          <w:rFonts w:ascii="Arial" w:hAnsi="Arial" w:cs="Arial"/>
          <w:b/>
          <w:sz w:val="22"/>
          <w:szCs w:val="22"/>
        </w:rPr>
        <w:t>REVIEW BY:</w:t>
      </w:r>
      <w:r w:rsidR="00A10257" w:rsidRPr="00C02167">
        <w:rPr>
          <w:rFonts w:ascii="Arial" w:hAnsi="Arial" w:cs="Arial"/>
          <w:b/>
          <w:sz w:val="22"/>
          <w:szCs w:val="22"/>
        </w:rPr>
        <w:t xml:space="preserve"> </w:t>
      </w:r>
      <w:r w:rsidR="000124E8" w:rsidRPr="00C02167">
        <w:rPr>
          <w:rFonts w:ascii="Arial" w:hAnsi="Arial" w:cs="Arial"/>
          <w:b/>
          <w:sz w:val="22"/>
          <w:szCs w:val="22"/>
        </w:rPr>
        <w:t xml:space="preserve">January 1, </w:t>
      </w:r>
      <w:r w:rsidR="000124E8" w:rsidRPr="008F3EB3">
        <w:rPr>
          <w:rFonts w:ascii="Arial" w:hAnsi="Arial" w:cs="Arial"/>
          <w:b/>
          <w:sz w:val="22"/>
          <w:szCs w:val="22"/>
        </w:rPr>
        <w:t>2020</w:t>
      </w:r>
    </w:p>
    <w:p w14:paraId="37CFD64A" w14:textId="597E3E65" w:rsidR="00BB786E" w:rsidRPr="000F2866" w:rsidRDefault="00BB786E" w:rsidP="00650E00">
      <w:pPr>
        <w:pStyle w:val="Heading1"/>
        <w:jc w:val="both"/>
        <w:rPr>
          <w:rFonts w:ascii="Arial" w:hAnsi="Arial" w:cs="Arial"/>
          <w:sz w:val="22"/>
          <w:szCs w:val="22"/>
        </w:rPr>
      </w:pPr>
      <w:r w:rsidRPr="000F2866">
        <w:rPr>
          <w:rFonts w:ascii="Arial" w:hAnsi="Arial" w:cs="Arial"/>
          <w:sz w:val="22"/>
          <w:szCs w:val="22"/>
        </w:rPr>
        <w:t>______________________________</w:t>
      </w:r>
      <w:r w:rsidR="004C4FB7" w:rsidRPr="000F2866">
        <w:rPr>
          <w:rFonts w:ascii="Arial" w:hAnsi="Arial" w:cs="Arial"/>
          <w:sz w:val="22"/>
          <w:szCs w:val="22"/>
        </w:rPr>
        <w:t>______________________________</w:t>
      </w:r>
      <w:r w:rsidRPr="000F2866">
        <w:rPr>
          <w:rFonts w:ascii="Arial" w:hAnsi="Arial" w:cs="Arial"/>
          <w:sz w:val="22"/>
          <w:szCs w:val="22"/>
        </w:rPr>
        <w:t>________________</w:t>
      </w:r>
    </w:p>
    <w:p w14:paraId="37CFD64B" w14:textId="77777777" w:rsidR="002C618B" w:rsidRPr="000F2866" w:rsidRDefault="002C618B" w:rsidP="0082336C">
      <w:pPr>
        <w:jc w:val="both"/>
        <w:rPr>
          <w:rFonts w:ascii="Arial" w:hAnsi="Arial" w:cs="Arial"/>
          <w:bCs/>
          <w:sz w:val="22"/>
          <w:szCs w:val="22"/>
        </w:rPr>
      </w:pPr>
    </w:p>
    <w:p w14:paraId="6FF921DA" w14:textId="77777777" w:rsidR="0019455C" w:rsidRPr="00E96A17" w:rsidRDefault="0019455C" w:rsidP="0019455C">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0F2866" w:rsidRDefault="00431A26" w:rsidP="0082336C">
      <w:pPr>
        <w:numPr>
          <w:ilvl w:val="12"/>
          <w:numId w:val="0"/>
        </w:numPr>
        <w:jc w:val="both"/>
        <w:rPr>
          <w:rFonts w:ascii="Arial" w:hAnsi="Arial" w:cs="Arial"/>
          <w:sz w:val="22"/>
          <w:szCs w:val="22"/>
        </w:rPr>
      </w:pPr>
    </w:p>
    <w:p w14:paraId="5E1F3FEF" w14:textId="468736C4" w:rsidR="00431A26" w:rsidRPr="000F2866" w:rsidRDefault="006D41B3" w:rsidP="0082336C">
      <w:pPr>
        <w:jc w:val="both"/>
        <w:rPr>
          <w:rFonts w:ascii="Arial" w:hAnsi="Arial" w:cs="Arial"/>
          <w:b/>
          <w:sz w:val="22"/>
          <w:szCs w:val="22"/>
        </w:rPr>
      </w:pPr>
      <w:r w:rsidRPr="000F2866">
        <w:rPr>
          <w:rFonts w:ascii="Arial" w:hAnsi="Arial" w:cs="Arial"/>
          <w:b/>
          <w:sz w:val="22"/>
          <w:szCs w:val="22"/>
        </w:rPr>
        <w:t>PURPOSE</w:t>
      </w:r>
    </w:p>
    <w:p w14:paraId="6FE491EE" w14:textId="77777777" w:rsidR="00431A26" w:rsidRPr="000F2866" w:rsidRDefault="00431A26" w:rsidP="0082336C">
      <w:pPr>
        <w:jc w:val="both"/>
        <w:rPr>
          <w:rFonts w:ascii="Arial" w:hAnsi="Arial" w:cs="Arial"/>
          <w:sz w:val="22"/>
          <w:szCs w:val="22"/>
        </w:rPr>
      </w:pPr>
    </w:p>
    <w:p w14:paraId="41710BE6" w14:textId="1B2C8BC0" w:rsidR="00C11D27" w:rsidRPr="00C11D27" w:rsidRDefault="000D0AE3" w:rsidP="00C11D27">
      <w:pPr>
        <w:pStyle w:val="BodyTextatMargin"/>
        <w:rPr>
          <w:rFonts w:cs="Arial"/>
          <w:sz w:val="22"/>
          <w:szCs w:val="22"/>
        </w:rPr>
      </w:pPr>
      <w:r w:rsidRPr="000F2866">
        <w:rPr>
          <w:rFonts w:cs="Arial"/>
          <w:sz w:val="22"/>
          <w:szCs w:val="22"/>
        </w:rPr>
        <w:t xml:space="preserve">The purpose of this Procedure is </w:t>
      </w:r>
      <w:r w:rsidR="00287CC7">
        <w:rPr>
          <w:rFonts w:cs="Arial"/>
          <w:sz w:val="22"/>
          <w:szCs w:val="22"/>
        </w:rPr>
        <w:t xml:space="preserve">to </w:t>
      </w:r>
      <w:r w:rsidR="00287CC7">
        <w:rPr>
          <w:sz w:val="22"/>
        </w:rPr>
        <w:t xml:space="preserve">establish the position of the Privacy Official for the Plan and set forth the responsibilities pertaining to that position. </w:t>
      </w:r>
      <w:r w:rsidR="00C11D27">
        <w:rPr>
          <w:sz w:val="22"/>
        </w:rPr>
        <w:t xml:space="preserve"> </w:t>
      </w:r>
      <w:r w:rsidR="00C11D27" w:rsidRPr="00FF0287">
        <w:rPr>
          <w:rFonts w:cs="Arial"/>
          <w:sz w:val="22"/>
          <w:szCs w:val="22"/>
        </w:rPr>
        <w:t xml:space="preserve">If </w:t>
      </w:r>
      <w:r w:rsidR="00C11D27">
        <w:rPr>
          <w:rFonts w:cs="Arial"/>
          <w:sz w:val="22"/>
          <w:szCs w:val="22"/>
        </w:rPr>
        <w:t>the regulations under HIPAA are</w:t>
      </w:r>
      <w:r w:rsidR="00C11D27" w:rsidRPr="00FF0287">
        <w:rPr>
          <w:rFonts w:cs="Arial"/>
          <w:sz w:val="22"/>
          <w:szCs w:val="22"/>
        </w:rPr>
        <w:t xml:space="preserve"> changed by HHS the Plan will follow the revised </w:t>
      </w:r>
      <w:r w:rsidR="00C11D27">
        <w:rPr>
          <w:rFonts w:cs="Arial"/>
          <w:sz w:val="22"/>
          <w:szCs w:val="22"/>
        </w:rPr>
        <w:t>regulations</w:t>
      </w:r>
      <w:r w:rsidR="00C11D27" w:rsidRPr="00FF0287">
        <w:rPr>
          <w:rFonts w:cs="Arial"/>
          <w:sz w:val="22"/>
          <w:szCs w:val="22"/>
        </w:rPr>
        <w:t>.</w:t>
      </w:r>
    </w:p>
    <w:p w14:paraId="27F5CDC4" w14:textId="27D49D30" w:rsidR="00DB76D7" w:rsidRPr="000F2866" w:rsidRDefault="006D41B3" w:rsidP="00287CC7">
      <w:pPr>
        <w:tabs>
          <w:tab w:val="left" w:pos="2595"/>
        </w:tabs>
        <w:autoSpaceDE/>
        <w:autoSpaceDN/>
        <w:adjustRightInd/>
        <w:jc w:val="both"/>
        <w:rPr>
          <w:rFonts w:ascii="Arial" w:hAnsi="Arial" w:cs="Arial"/>
          <w:b/>
          <w:bCs/>
          <w:sz w:val="22"/>
          <w:szCs w:val="22"/>
        </w:rPr>
      </w:pPr>
      <w:r w:rsidRPr="000F2866">
        <w:rPr>
          <w:rFonts w:ascii="Arial" w:hAnsi="Arial" w:cs="Arial"/>
          <w:b/>
          <w:sz w:val="22"/>
          <w:szCs w:val="22"/>
        </w:rPr>
        <w:t>PROCEDURES</w:t>
      </w:r>
    </w:p>
    <w:p w14:paraId="60BC62CE" w14:textId="19792F4C" w:rsidR="00960DBD" w:rsidRPr="000F2866" w:rsidRDefault="00960DBD" w:rsidP="0052519D">
      <w:pPr>
        <w:autoSpaceDE/>
        <w:autoSpaceDN/>
        <w:adjustRightInd/>
        <w:rPr>
          <w:rFonts w:ascii="Arial" w:hAnsi="Arial" w:cs="Arial"/>
          <w:b/>
          <w:i/>
          <w:sz w:val="22"/>
          <w:szCs w:val="22"/>
        </w:rPr>
      </w:pPr>
    </w:p>
    <w:p w14:paraId="1E4D5330" w14:textId="77777777" w:rsidR="00F94E09" w:rsidRPr="00F94E09" w:rsidRDefault="00F94E09" w:rsidP="005A4D94">
      <w:pPr>
        <w:numPr>
          <w:ilvl w:val="0"/>
          <w:numId w:val="6"/>
        </w:numPr>
        <w:tabs>
          <w:tab w:val="clear" w:pos="720"/>
        </w:tabs>
        <w:autoSpaceDE/>
        <w:autoSpaceDN/>
        <w:adjustRightInd/>
        <w:ind w:left="360"/>
        <w:jc w:val="both"/>
        <w:rPr>
          <w:rFonts w:ascii="Arial" w:hAnsi="Arial" w:cs="Arial"/>
          <w:bCs/>
          <w:sz w:val="22"/>
          <w:szCs w:val="22"/>
        </w:rPr>
      </w:pPr>
      <w:r>
        <w:rPr>
          <w:rFonts w:ascii="Arial" w:hAnsi="Arial" w:cs="Arial"/>
          <w:b/>
          <w:bCs/>
          <w:i/>
          <w:sz w:val="22"/>
          <w:szCs w:val="22"/>
        </w:rPr>
        <w:t>Privacy Official</w:t>
      </w:r>
      <w:r w:rsidR="00A82B9C">
        <w:rPr>
          <w:rFonts w:ascii="Arial" w:hAnsi="Arial" w:cs="Arial"/>
          <w:b/>
          <w:bCs/>
          <w:i/>
          <w:sz w:val="22"/>
          <w:szCs w:val="22"/>
        </w:rPr>
        <w:t xml:space="preserve">  </w:t>
      </w:r>
    </w:p>
    <w:p w14:paraId="35D6E3CE" w14:textId="77777777" w:rsidR="00F94E09" w:rsidRDefault="00F94E09" w:rsidP="00F94E09">
      <w:pPr>
        <w:autoSpaceDE/>
        <w:autoSpaceDN/>
        <w:adjustRightInd/>
        <w:ind w:left="360"/>
        <w:jc w:val="both"/>
        <w:rPr>
          <w:rFonts w:ascii="Arial" w:hAnsi="Arial" w:cs="Arial"/>
          <w:b/>
          <w:bCs/>
          <w:i/>
          <w:sz w:val="22"/>
          <w:szCs w:val="22"/>
        </w:rPr>
      </w:pPr>
    </w:p>
    <w:p w14:paraId="639D2C17" w14:textId="25242E77" w:rsidR="00A82B9C" w:rsidRDefault="00A82B9C" w:rsidP="00F94E09">
      <w:pPr>
        <w:autoSpaceDE/>
        <w:autoSpaceDN/>
        <w:adjustRightInd/>
        <w:ind w:left="360"/>
        <w:jc w:val="both"/>
        <w:rPr>
          <w:rFonts w:ascii="Arial" w:hAnsi="Arial" w:cs="Arial"/>
          <w:bCs/>
          <w:sz w:val="22"/>
          <w:szCs w:val="22"/>
        </w:rPr>
      </w:pPr>
      <w:r w:rsidRPr="00A82B9C">
        <w:rPr>
          <w:rFonts w:ascii="Arial" w:hAnsi="Arial" w:cs="Arial"/>
          <w:bCs/>
          <w:sz w:val="22"/>
          <w:szCs w:val="22"/>
        </w:rPr>
        <w:t xml:space="preserve">The Privacy Official is the individual with oversight responsibility for the development, implementation, and operation of the Plan’s privacy compliance program.   </w:t>
      </w:r>
      <w:r w:rsidR="000124E8">
        <w:rPr>
          <w:rFonts w:ascii="Arial" w:hAnsi="Arial" w:cs="Arial"/>
          <w:bCs/>
          <w:sz w:val="22"/>
          <w:szCs w:val="22"/>
        </w:rPr>
        <w:t xml:space="preserve">The </w:t>
      </w:r>
      <w:r w:rsidR="005A4D94" w:rsidRPr="005A4D94">
        <w:rPr>
          <w:rFonts w:ascii="Arial" w:hAnsi="Arial" w:cs="Arial"/>
          <w:bCs/>
          <w:sz w:val="22"/>
          <w:szCs w:val="22"/>
        </w:rPr>
        <w:t>Vice President, Total Rewards Benefits &amp; Well-B</w:t>
      </w:r>
      <w:r w:rsidR="005A4D94">
        <w:rPr>
          <w:rFonts w:ascii="Arial" w:hAnsi="Arial" w:cs="Arial"/>
          <w:bCs/>
          <w:sz w:val="22"/>
          <w:szCs w:val="22"/>
        </w:rPr>
        <w:t xml:space="preserve">eing, </w:t>
      </w:r>
      <w:r w:rsidRPr="00A82B9C">
        <w:rPr>
          <w:rFonts w:ascii="Arial" w:hAnsi="Arial" w:cs="Arial"/>
          <w:bCs/>
          <w:sz w:val="22"/>
          <w:szCs w:val="22"/>
        </w:rPr>
        <w:t>has been d</w:t>
      </w:r>
      <w:r>
        <w:rPr>
          <w:rFonts w:ascii="Arial" w:hAnsi="Arial" w:cs="Arial"/>
          <w:bCs/>
          <w:sz w:val="22"/>
          <w:szCs w:val="22"/>
        </w:rPr>
        <w:t>esignated as the Privacy Official</w:t>
      </w:r>
      <w:r w:rsidRPr="00A82B9C">
        <w:rPr>
          <w:rFonts w:ascii="Arial" w:hAnsi="Arial" w:cs="Arial"/>
          <w:bCs/>
          <w:sz w:val="22"/>
          <w:szCs w:val="22"/>
        </w:rPr>
        <w:t>.</w:t>
      </w:r>
    </w:p>
    <w:p w14:paraId="6FB8517F" w14:textId="77777777" w:rsidR="00A82B9C" w:rsidRPr="00A82B9C" w:rsidRDefault="00A82B9C" w:rsidP="00A82B9C">
      <w:pPr>
        <w:autoSpaceDE/>
        <w:autoSpaceDN/>
        <w:adjustRightInd/>
        <w:ind w:left="360"/>
        <w:jc w:val="both"/>
        <w:rPr>
          <w:rFonts w:ascii="Arial" w:hAnsi="Arial" w:cs="Arial"/>
          <w:bCs/>
          <w:sz w:val="22"/>
          <w:szCs w:val="22"/>
        </w:rPr>
      </w:pPr>
    </w:p>
    <w:p w14:paraId="40A7A603" w14:textId="77777777" w:rsidR="00F94E09" w:rsidRPr="00F94E09" w:rsidRDefault="00A82B9C" w:rsidP="00A82B9C">
      <w:pPr>
        <w:numPr>
          <w:ilvl w:val="0"/>
          <w:numId w:val="6"/>
        </w:numPr>
        <w:tabs>
          <w:tab w:val="clear" w:pos="720"/>
        </w:tabs>
        <w:autoSpaceDE/>
        <w:autoSpaceDN/>
        <w:adjustRightInd/>
        <w:ind w:left="360"/>
        <w:jc w:val="both"/>
        <w:rPr>
          <w:rFonts w:ascii="Arial" w:hAnsi="Arial" w:cs="Arial"/>
          <w:bCs/>
          <w:sz w:val="22"/>
          <w:szCs w:val="22"/>
        </w:rPr>
      </w:pPr>
      <w:r w:rsidRPr="00A82B9C">
        <w:rPr>
          <w:rFonts w:ascii="Arial" w:hAnsi="Arial" w:cs="Arial"/>
          <w:b/>
          <w:bCs/>
          <w:i/>
          <w:sz w:val="22"/>
          <w:szCs w:val="22"/>
        </w:rPr>
        <w:t>Respons</w:t>
      </w:r>
      <w:r w:rsidR="00FC5950">
        <w:rPr>
          <w:rFonts w:ascii="Arial" w:hAnsi="Arial" w:cs="Arial"/>
          <w:b/>
          <w:bCs/>
          <w:i/>
          <w:sz w:val="22"/>
          <w:szCs w:val="22"/>
        </w:rPr>
        <w:t>ibilities of the Privacy Official</w:t>
      </w:r>
      <w:r w:rsidRPr="00A82B9C">
        <w:rPr>
          <w:rFonts w:ascii="Arial" w:hAnsi="Arial" w:cs="Arial"/>
          <w:b/>
          <w:bCs/>
          <w:i/>
          <w:sz w:val="22"/>
          <w:szCs w:val="22"/>
        </w:rPr>
        <w:t xml:space="preserve">  </w:t>
      </w:r>
    </w:p>
    <w:p w14:paraId="48323406" w14:textId="77777777" w:rsidR="00F94E09" w:rsidRDefault="00F94E09" w:rsidP="00F94E09">
      <w:pPr>
        <w:autoSpaceDE/>
        <w:autoSpaceDN/>
        <w:adjustRightInd/>
        <w:ind w:left="360"/>
        <w:jc w:val="both"/>
        <w:rPr>
          <w:rFonts w:ascii="Arial" w:hAnsi="Arial" w:cs="Arial"/>
          <w:b/>
          <w:bCs/>
          <w:i/>
          <w:sz w:val="22"/>
          <w:szCs w:val="22"/>
        </w:rPr>
      </w:pPr>
    </w:p>
    <w:p w14:paraId="429D57F7" w14:textId="1A3077C8" w:rsidR="00A82B9C" w:rsidRDefault="00FC5950" w:rsidP="00F94E09">
      <w:pPr>
        <w:autoSpaceDE/>
        <w:autoSpaceDN/>
        <w:adjustRightInd/>
        <w:ind w:left="360"/>
        <w:jc w:val="both"/>
        <w:rPr>
          <w:rFonts w:ascii="Arial" w:hAnsi="Arial" w:cs="Arial"/>
          <w:bCs/>
          <w:sz w:val="22"/>
          <w:szCs w:val="22"/>
        </w:rPr>
      </w:pPr>
      <w:r>
        <w:rPr>
          <w:rFonts w:ascii="Arial" w:hAnsi="Arial" w:cs="Arial"/>
          <w:bCs/>
          <w:sz w:val="22"/>
          <w:szCs w:val="22"/>
        </w:rPr>
        <w:t>In general, the Privacy Official</w:t>
      </w:r>
      <w:r w:rsidR="00A82B9C" w:rsidRPr="00A82B9C">
        <w:rPr>
          <w:rFonts w:ascii="Arial" w:hAnsi="Arial" w:cs="Arial"/>
          <w:bCs/>
          <w:sz w:val="22"/>
          <w:szCs w:val="22"/>
        </w:rPr>
        <w:t xml:space="preserve">’s job responsibilities include general responsibility for developing and implementing the Plan’s HIPAA Privacy Procedures to limit the Use and Disclosure of PHI.  These responsibilities include, but are not limited, to the following tasks: </w:t>
      </w:r>
      <w:r w:rsidR="00A82B9C" w:rsidRPr="00A82B9C">
        <w:rPr>
          <w:rFonts w:ascii="Arial" w:hAnsi="Arial" w:cs="Arial"/>
          <w:b/>
          <w:bCs/>
          <w:i/>
          <w:sz w:val="22"/>
          <w:szCs w:val="22"/>
        </w:rPr>
        <w:t xml:space="preserve"> </w:t>
      </w:r>
    </w:p>
    <w:p w14:paraId="406566A5" w14:textId="77777777" w:rsidR="00A82B9C" w:rsidRPr="00FB2628" w:rsidRDefault="00A82B9C" w:rsidP="00A82B9C">
      <w:pPr>
        <w:autoSpaceDE/>
        <w:autoSpaceDN/>
        <w:adjustRightInd/>
        <w:ind w:left="360"/>
        <w:jc w:val="both"/>
        <w:rPr>
          <w:rFonts w:ascii="Arial" w:hAnsi="Arial" w:cs="Arial"/>
          <w:bCs/>
          <w:sz w:val="22"/>
          <w:szCs w:val="22"/>
        </w:rPr>
      </w:pPr>
    </w:p>
    <w:p w14:paraId="6B8CB664" w14:textId="77777777" w:rsidR="00FB2628" w:rsidRPr="00FB2628" w:rsidRDefault="00A82B9C" w:rsidP="00FB2628">
      <w:pPr>
        <w:autoSpaceDE/>
        <w:autoSpaceDN/>
        <w:adjustRightInd/>
        <w:ind w:left="720" w:hanging="360"/>
        <w:jc w:val="both"/>
        <w:rPr>
          <w:rFonts w:ascii="Arial" w:hAnsi="Arial" w:cs="Arial"/>
          <w:bCs/>
          <w:sz w:val="22"/>
          <w:szCs w:val="22"/>
        </w:rPr>
      </w:pPr>
      <w:r w:rsidRPr="00FB2628">
        <w:rPr>
          <w:rFonts w:ascii="Arial" w:hAnsi="Arial" w:cs="Arial"/>
          <w:bCs/>
          <w:sz w:val="22"/>
          <w:szCs w:val="22"/>
        </w:rPr>
        <w:t>a.</w:t>
      </w:r>
      <w:r w:rsidRPr="00FB2628">
        <w:rPr>
          <w:rFonts w:ascii="Arial" w:hAnsi="Arial" w:cs="Arial"/>
          <w:bCs/>
          <w:sz w:val="22"/>
          <w:szCs w:val="22"/>
        </w:rPr>
        <w:tab/>
        <w:t xml:space="preserve">Establish a HIPAA privacy team charged with the development and implementation of a privacy compliance program; </w:t>
      </w:r>
    </w:p>
    <w:p w14:paraId="39B20366" w14:textId="77777777" w:rsidR="00FB2628" w:rsidRPr="00FB2628" w:rsidRDefault="00FB2628" w:rsidP="00FB2628">
      <w:pPr>
        <w:autoSpaceDE/>
        <w:autoSpaceDN/>
        <w:adjustRightInd/>
        <w:ind w:left="720" w:hanging="360"/>
        <w:jc w:val="both"/>
        <w:rPr>
          <w:rFonts w:ascii="Arial" w:hAnsi="Arial" w:cs="Arial"/>
          <w:bCs/>
          <w:sz w:val="22"/>
          <w:szCs w:val="22"/>
        </w:rPr>
      </w:pPr>
    </w:p>
    <w:p w14:paraId="0ADF9F9B" w14:textId="77777777" w:rsidR="00FB2628" w:rsidRPr="00FB2628" w:rsidRDefault="00FB2628" w:rsidP="00FB2628">
      <w:pPr>
        <w:autoSpaceDE/>
        <w:autoSpaceDN/>
        <w:adjustRightInd/>
        <w:ind w:left="720" w:hanging="360"/>
        <w:jc w:val="both"/>
        <w:rPr>
          <w:rFonts w:ascii="Arial" w:hAnsi="Arial" w:cs="Arial"/>
          <w:bCs/>
          <w:sz w:val="22"/>
          <w:szCs w:val="22"/>
        </w:rPr>
      </w:pPr>
      <w:r w:rsidRPr="00FB2628">
        <w:rPr>
          <w:rFonts w:ascii="Arial" w:hAnsi="Arial" w:cs="Arial"/>
          <w:bCs/>
          <w:sz w:val="22"/>
          <w:szCs w:val="22"/>
        </w:rPr>
        <w:lastRenderedPageBreak/>
        <w:t>b.</w:t>
      </w:r>
      <w:r w:rsidRPr="00FB2628">
        <w:rPr>
          <w:rFonts w:ascii="Arial" w:hAnsi="Arial" w:cs="Arial"/>
          <w:bCs/>
          <w:sz w:val="22"/>
          <w:szCs w:val="22"/>
        </w:rPr>
        <w:tab/>
      </w:r>
      <w:r w:rsidR="00A82B9C" w:rsidRPr="00FB2628">
        <w:rPr>
          <w:rFonts w:ascii="Arial" w:hAnsi="Arial" w:cs="Arial"/>
          <w:bCs/>
          <w:sz w:val="22"/>
          <w:szCs w:val="22"/>
        </w:rPr>
        <w:t>Coordinate and facilitate the HIPAA privacy team’s activities;</w:t>
      </w:r>
    </w:p>
    <w:p w14:paraId="0E6E4B6E" w14:textId="77777777" w:rsidR="00FB2628" w:rsidRPr="00FB2628" w:rsidRDefault="00FB2628" w:rsidP="00FB2628">
      <w:pPr>
        <w:autoSpaceDE/>
        <w:autoSpaceDN/>
        <w:adjustRightInd/>
        <w:ind w:left="720" w:hanging="360"/>
        <w:jc w:val="both"/>
        <w:rPr>
          <w:rFonts w:ascii="Arial" w:hAnsi="Arial" w:cs="Arial"/>
          <w:bCs/>
          <w:sz w:val="22"/>
          <w:szCs w:val="22"/>
        </w:rPr>
      </w:pPr>
    </w:p>
    <w:p w14:paraId="6ABB89DA" w14:textId="1C0EC1E1" w:rsidR="00FB2628" w:rsidRPr="009F649F" w:rsidRDefault="00FB2628" w:rsidP="00FB2628">
      <w:pPr>
        <w:autoSpaceDE/>
        <w:autoSpaceDN/>
        <w:adjustRightInd/>
        <w:ind w:left="720" w:hanging="360"/>
        <w:jc w:val="both"/>
        <w:rPr>
          <w:rFonts w:ascii="Arial" w:hAnsi="Arial" w:cs="Arial"/>
          <w:bCs/>
          <w:sz w:val="22"/>
          <w:szCs w:val="22"/>
        </w:rPr>
      </w:pPr>
      <w:r w:rsidRPr="00FB2628">
        <w:rPr>
          <w:rFonts w:ascii="Arial" w:hAnsi="Arial" w:cs="Arial"/>
          <w:bCs/>
          <w:sz w:val="22"/>
          <w:szCs w:val="22"/>
        </w:rPr>
        <w:t>c.</w:t>
      </w:r>
      <w:r w:rsidRPr="00FB2628">
        <w:rPr>
          <w:rFonts w:ascii="Arial" w:hAnsi="Arial" w:cs="Arial"/>
          <w:bCs/>
          <w:sz w:val="22"/>
          <w:szCs w:val="22"/>
        </w:rPr>
        <w:tab/>
      </w:r>
      <w:r w:rsidR="00A82B9C" w:rsidRPr="00FB2628">
        <w:rPr>
          <w:rFonts w:ascii="Arial" w:hAnsi="Arial" w:cs="Arial"/>
          <w:bCs/>
          <w:sz w:val="22"/>
          <w:szCs w:val="22"/>
        </w:rPr>
        <w:t xml:space="preserve">Collaborate with the HIPAA privacy team, management, legal counsel, security, regulatory affairs and appropriate staff to </w:t>
      </w:r>
      <w:r w:rsidR="00A82B9C" w:rsidRPr="009F649F">
        <w:rPr>
          <w:rFonts w:ascii="Arial" w:hAnsi="Arial" w:cs="Arial"/>
          <w:bCs/>
          <w:sz w:val="22"/>
          <w:szCs w:val="22"/>
        </w:rPr>
        <w:t>create, implement, and monitor the Plan’s HIPAA Privacy Procedures, including policies for minimum nece</w:t>
      </w:r>
      <w:r w:rsidR="00400211">
        <w:rPr>
          <w:rFonts w:ascii="Arial" w:hAnsi="Arial" w:cs="Arial"/>
          <w:bCs/>
          <w:sz w:val="22"/>
          <w:szCs w:val="22"/>
        </w:rPr>
        <w:t>ssary Use and D</w:t>
      </w:r>
      <w:r w:rsidR="00A82B9C" w:rsidRPr="009F649F">
        <w:rPr>
          <w:rFonts w:ascii="Arial" w:hAnsi="Arial" w:cs="Arial"/>
          <w:bCs/>
          <w:sz w:val="22"/>
          <w:szCs w:val="22"/>
        </w:rPr>
        <w:t>isclosure of PHI; access, inspection, and copying of PHI; amendment of PHI; accounting for disclosures of PHI; record-keeping procedures; and other administrative procedures;</w:t>
      </w:r>
    </w:p>
    <w:p w14:paraId="37A18B72" w14:textId="77777777" w:rsidR="00FB2628" w:rsidRPr="009F649F" w:rsidRDefault="00FB2628" w:rsidP="00FB2628">
      <w:pPr>
        <w:autoSpaceDE/>
        <w:autoSpaceDN/>
        <w:adjustRightInd/>
        <w:ind w:left="720" w:hanging="360"/>
        <w:jc w:val="both"/>
        <w:rPr>
          <w:rFonts w:ascii="Arial" w:hAnsi="Arial" w:cs="Arial"/>
          <w:bCs/>
          <w:sz w:val="22"/>
          <w:szCs w:val="22"/>
        </w:rPr>
      </w:pPr>
    </w:p>
    <w:p w14:paraId="661B0267" w14:textId="6E2D9B0A" w:rsidR="00FB2628" w:rsidRDefault="00FB2628" w:rsidP="00FC5950">
      <w:pPr>
        <w:autoSpaceDE/>
        <w:autoSpaceDN/>
        <w:adjustRightInd/>
        <w:ind w:left="720" w:hanging="360"/>
        <w:jc w:val="both"/>
        <w:rPr>
          <w:rFonts w:ascii="Arial" w:hAnsi="Arial" w:cs="Arial"/>
          <w:bCs/>
          <w:sz w:val="22"/>
          <w:szCs w:val="22"/>
        </w:rPr>
      </w:pPr>
      <w:r w:rsidRPr="009F649F">
        <w:rPr>
          <w:rFonts w:ascii="Arial" w:hAnsi="Arial" w:cs="Arial"/>
          <w:bCs/>
          <w:sz w:val="22"/>
          <w:szCs w:val="22"/>
        </w:rPr>
        <w:t>d.</w:t>
      </w:r>
      <w:r w:rsidRPr="009F649F">
        <w:rPr>
          <w:rFonts w:ascii="Arial" w:hAnsi="Arial" w:cs="Arial"/>
          <w:bCs/>
          <w:sz w:val="22"/>
          <w:szCs w:val="22"/>
        </w:rPr>
        <w:tab/>
      </w:r>
      <w:r w:rsidR="00A82B9C" w:rsidRPr="009F649F">
        <w:rPr>
          <w:rFonts w:ascii="Arial" w:hAnsi="Arial" w:cs="Arial"/>
          <w:bCs/>
          <w:sz w:val="22"/>
          <w:szCs w:val="22"/>
        </w:rPr>
        <w:t>Establish an internal privacy audit program to track certain non-routine disclosures of PHI;</w:t>
      </w:r>
    </w:p>
    <w:p w14:paraId="43E9E9BB" w14:textId="77777777" w:rsidR="00FB2628" w:rsidRDefault="00FB2628" w:rsidP="00FB2628">
      <w:pPr>
        <w:autoSpaceDE/>
        <w:autoSpaceDN/>
        <w:adjustRightInd/>
        <w:ind w:left="720" w:hanging="360"/>
        <w:jc w:val="both"/>
        <w:rPr>
          <w:rFonts w:ascii="Arial" w:hAnsi="Arial" w:cs="Arial"/>
          <w:bCs/>
          <w:sz w:val="22"/>
          <w:szCs w:val="22"/>
        </w:rPr>
      </w:pPr>
    </w:p>
    <w:p w14:paraId="5341AB35" w14:textId="55A9537E" w:rsidR="00FB2628"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e</w:t>
      </w:r>
      <w:r w:rsidR="00FB2628">
        <w:rPr>
          <w:rFonts w:ascii="Arial" w:hAnsi="Arial" w:cs="Arial"/>
          <w:bCs/>
          <w:sz w:val="22"/>
          <w:szCs w:val="22"/>
        </w:rPr>
        <w:t>.</w:t>
      </w:r>
      <w:r w:rsidR="00FB2628">
        <w:rPr>
          <w:rFonts w:ascii="Arial" w:hAnsi="Arial" w:cs="Arial"/>
          <w:bCs/>
          <w:sz w:val="22"/>
          <w:szCs w:val="22"/>
        </w:rPr>
        <w:tab/>
      </w:r>
      <w:r w:rsidR="00A82B9C" w:rsidRPr="00FB2628">
        <w:rPr>
          <w:rFonts w:ascii="Arial" w:hAnsi="Arial" w:cs="Arial"/>
          <w:bCs/>
          <w:sz w:val="22"/>
          <w:szCs w:val="22"/>
        </w:rPr>
        <w:t>Collaborate with other departments, divisions, and committees of the Plan Sponsor (such as accounting, legal, information systems, regulatory affairs, security and compliance) to ensure compliance with specific privacy requirements;</w:t>
      </w:r>
    </w:p>
    <w:p w14:paraId="7A1DA364" w14:textId="77777777" w:rsidR="00FB2628" w:rsidRDefault="00FB2628" w:rsidP="00FB2628">
      <w:pPr>
        <w:autoSpaceDE/>
        <w:autoSpaceDN/>
        <w:adjustRightInd/>
        <w:ind w:left="720" w:hanging="360"/>
        <w:jc w:val="both"/>
        <w:rPr>
          <w:rFonts w:ascii="Arial" w:hAnsi="Arial" w:cs="Arial"/>
          <w:bCs/>
          <w:sz w:val="22"/>
          <w:szCs w:val="22"/>
        </w:rPr>
      </w:pPr>
    </w:p>
    <w:p w14:paraId="058EC444" w14:textId="5CCEB0E5" w:rsidR="00FB2628"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f</w:t>
      </w:r>
      <w:r w:rsidR="00FB2628">
        <w:rPr>
          <w:rFonts w:ascii="Arial" w:hAnsi="Arial" w:cs="Arial"/>
          <w:bCs/>
          <w:sz w:val="22"/>
          <w:szCs w:val="22"/>
        </w:rPr>
        <w:t>.</w:t>
      </w:r>
      <w:r w:rsidR="00FB2628">
        <w:rPr>
          <w:rFonts w:ascii="Arial" w:hAnsi="Arial" w:cs="Arial"/>
          <w:bCs/>
          <w:sz w:val="22"/>
          <w:szCs w:val="22"/>
        </w:rPr>
        <w:tab/>
      </w:r>
      <w:r w:rsidR="00A82B9C" w:rsidRPr="00FB2628">
        <w:rPr>
          <w:rFonts w:ascii="Arial" w:hAnsi="Arial" w:cs="Arial"/>
          <w:bCs/>
          <w:sz w:val="22"/>
          <w:szCs w:val="22"/>
        </w:rPr>
        <w:t>Assist in the development, implementation, and monitoring of Business Associate Agreements to ensure that all privacy requirements are adequately addressed;</w:t>
      </w:r>
    </w:p>
    <w:p w14:paraId="5A30558D" w14:textId="77777777" w:rsidR="00FB2628" w:rsidRDefault="00FB2628" w:rsidP="00FB2628">
      <w:pPr>
        <w:autoSpaceDE/>
        <w:autoSpaceDN/>
        <w:adjustRightInd/>
        <w:ind w:left="720" w:hanging="360"/>
        <w:jc w:val="both"/>
        <w:rPr>
          <w:rFonts w:ascii="Arial" w:hAnsi="Arial" w:cs="Arial"/>
          <w:bCs/>
          <w:sz w:val="22"/>
          <w:szCs w:val="22"/>
        </w:rPr>
      </w:pPr>
    </w:p>
    <w:p w14:paraId="0E50151A" w14:textId="4493B381" w:rsidR="00FB2628"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g</w:t>
      </w:r>
      <w:r w:rsidR="00FB2628">
        <w:rPr>
          <w:rFonts w:ascii="Arial" w:hAnsi="Arial" w:cs="Arial"/>
          <w:bCs/>
          <w:sz w:val="22"/>
          <w:szCs w:val="22"/>
        </w:rPr>
        <w:t>.</w:t>
      </w:r>
      <w:r w:rsidR="00FB2628">
        <w:rPr>
          <w:rFonts w:ascii="Arial" w:hAnsi="Arial" w:cs="Arial"/>
          <w:bCs/>
          <w:sz w:val="22"/>
          <w:szCs w:val="22"/>
        </w:rPr>
        <w:tab/>
      </w:r>
      <w:r w:rsidR="00FC5950">
        <w:rPr>
          <w:rFonts w:ascii="Arial" w:hAnsi="Arial" w:cs="Arial"/>
          <w:bCs/>
          <w:sz w:val="22"/>
          <w:szCs w:val="22"/>
        </w:rPr>
        <w:t>Educatin</w:t>
      </w:r>
      <w:r w:rsidR="009F649F">
        <w:rPr>
          <w:rFonts w:ascii="Arial" w:hAnsi="Arial" w:cs="Arial"/>
          <w:bCs/>
          <w:sz w:val="22"/>
          <w:szCs w:val="22"/>
        </w:rPr>
        <w:t>g Workforce Members on the Plan’</w:t>
      </w:r>
      <w:r w:rsidR="00FC5950">
        <w:rPr>
          <w:rFonts w:ascii="Arial" w:hAnsi="Arial" w:cs="Arial"/>
          <w:bCs/>
          <w:sz w:val="22"/>
          <w:szCs w:val="22"/>
        </w:rPr>
        <w:t>s HIPAA Privacy Procedures</w:t>
      </w:r>
      <w:r w:rsidR="00A82B9C" w:rsidRPr="00FB2628">
        <w:rPr>
          <w:rFonts w:ascii="Arial" w:hAnsi="Arial" w:cs="Arial"/>
          <w:bCs/>
          <w:sz w:val="22"/>
          <w:szCs w:val="22"/>
        </w:rPr>
        <w:t>;</w:t>
      </w:r>
    </w:p>
    <w:p w14:paraId="711FC243" w14:textId="77777777" w:rsidR="00FB2628" w:rsidRDefault="00FB2628" w:rsidP="00FB2628">
      <w:pPr>
        <w:autoSpaceDE/>
        <w:autoSpaceDN/>
        <w:adjustRightInd/>
        <w:ind w:left="720" w:hanging="360"/>
        <w:jc w:val="both"/>
        <w:rPr>
          <w:rFonts w:ascii="Arial" w:hAnsi="Arial" w:cs="Arial"/>
          <w:bCs/>
          <w:sz w:val="22"/>
          <w:szCs w:val="22"/>
        </w:rPr>
      </w:pPr>
    </w:p>
    <w:p w14:paraId="455885A8" w14:textId="2ECAC36E" w:rsidR="00FB2628"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h</w:t>
      </w:r>
      <w:r w:rsidR="00FB2628">
        <w:rPr>
          <w:rFonts w:ascii="Arial" w:hAnsi="Arial" w:cs="Arial"/>
          <w:bCs/>
          <w:sz w:val="22"/>
          <w:szCs w:val="22"/>
        </w:rPr>
        <w:t>.</w:t>
      </w:r>
      <w:r w:rsidR="00FB2628">
        <w:rPr>
          <w:rFonts w:ascii="Arial" w:hAnsi="Arial" w:cs="Arial"/>
          <w:bCs/>
          <w:sz w:val="22"/>
          <w:szCs w:val="22"/>
        </w:rPr>
        <w:tab/>
      </w:r>
      <w:r w:rsidR="00A82B9C" w:rsidRPr="00FB2628">
        <w:rPr>
          <w:rFonts w:ascii="Arial" w:hAnsi="Arial" w:cs="Arial"/>
          <w:bCs/>
          <w:sz w:val="22"/>
          <w:szCs w:val="22"/>
        </w:rPr>
        <w:t>Establish and monitor a system for receiving questions and complaints regarding the</w:t>
      </w:r>
      <w:r>
        <w:rPr>
          <w:rFonts w:ascii="Arial" w:hAnsi="Arial" w:cs="Arial"/>
          <w:bCs/>
          <w:sz w:val="22"/>
          <w:szCs w:val="22"/>
        </w:rPr>
        <w:t xml:space="preserve"> HIPAA</w:t>
      </w:r>
      <w:r w:rsidR="00A82B9C" w:rsidRPr="00FB2628">
        <w:rPr>
          <w:rFonts w:ascii="Arial" w:hAnsi="Arial" w:cs="Arial"/>
          <w:bCs/>
          <w:sz w:val="22"/>
          <w:szCs w:val="22"/>
        </w:rPr>
        <w:t xml:space="preserve"> privacy compliance program;  </w:t>
      </w:r>
    </w:p>
    <w:p w14:paraId="230CE946" w14:textId="77777777" w:rsidR="00FB2628" w:rsidRDefault="00FB2628" w:rsidP="00FB2628">
      <w:pPr>
        <w:autoSpaceDE/>
        <w:autoSpaceDN/>
        <w:adjustRightInd/>
        <w:ind w:left="720" w:hanging="360"/>
        <w:jc w:val="both"/>
        <w:rPr>
          <w:rFonts w:ascii="Arial" w:hAnsi="Arial" w:cs="Arial"/>
          <w:bCs/>
          <w:sz w:val="22"/>
          <w:szCs w:val="22"/>
        </w:rPr>
      </w:pPr>
    </w:p>
    <w:p w14:paraId="0B8F872E" w14:textId="3A201737" w:rsidR="00FB2628"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i</w:t>
      </w:r>
      <w:r w:rsidR="00FB2628">
        <w:rPr>
          <w:rFonts w:ascii="Arial" w:hAnsi="Arial" w:cs="Arial"/>
          <w:bCs/>
          <w:sz w:val="22"/>
          <w:szCs w:val="22"/>
        </w:rPr>
        <w:t>.</w:t>
      </w:r>
      <w:r w:rsidR="00FB2628">
        <w:rPr>
          <w:rFonts w:ascii="Arial" w:hAnsi="Arial" w:cs="Arial"/>
          <w:bCs/>
          <w:sz w:val="22"/>
          <w:szCs w:val="22"/>
        </w:rPr>
        <w:tab/>
      </w:r>
      <w:r w:rsidR="00A82B9C" w:rsidRPr="00FB2628">
        <w:rPr>
          <w:rFonts w:ascii="Arial" w:hAnsi="Arial" w:cs="Arial"/>
          <w:bCs/>
          <w:sz w:val="22"/>
          <w:szCs w:val="22"/>
        </w:rPr>
        <w:t>Work with legal counsel, security and regulatory affairs to develop methods of investigating allegations of noncompliance with the Plan’s HIPAA Privacy Procedures, and, in conjunction with regulatory affairs and legal counsel, develop appropriate sanctions for noncompliance by employees and Business Associates;</w:t>
      </w:r>
    </w:p>
    <w:p w14:paraId="203D5629" w14:textId="77777777" w:rsidR="00FB2628" w:rsidRDefault="00FB2628" w:rsidP="00FB2628">
      <w:pPr>
        <w:autoSpaceDE/>
        <w:autoSpaceDN/>
        <w:adjustRightInd/>
        <w:ind w:left="720" w:hanging="360"/>
        <w:jc w:val="both"/>
        <w:rPr>
          <w:rFonts w:ascii="Arial" w:hAnsi="Arial" w:cs="Arial"/>
          <w:bCs/>
          <w:sz w:val="22"/>
          <w:szCs w:val="22"/>
        </w:rPr>
      </w:pPr>
    </w:p>
    <w:p w14:paraId="6254FFF8" w14:textId="1163E8D8" w:rsidR="00FB2628"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j</w:t>
      </w:r>
      <w:r w:rsidR="00FB2628">
        <w:rPr>
          <w:rFonts w:ascii="Arial" w:hAnsi="Arial" w:cs="Arial"/>
          <w:bCs/>
          <w:sz w:val="22"/>
          <w:szCs w:val="22"/>
        </w:rPr>
        <w:t>.</w:t>
      </w:r>
      <w:r w:rsidR="00FB2628">
        <w:rPr>
          <w:rFonts w:ascii="Arial" w:hAnsi="Arial" w:cs="Arial"/>
          <w:bCs/>
          <w:sz w:val="22"/>
          <w:szCs w:val="22"/>
        </w:rPr>
        <w:tab/>
      </w:r>
      <w:r w:rsidR="00A82B9C" w:rsidRPr="00FB2628">
        <w:rPr>
          <w:rFonts w:ascii="Arial" w:hAnsi="Arial" w:cs="Arial"/>
          <w:bCs/>
          <w:sz w:val="22"/>
          <w:szCs w:val="22"/>
        </w:rPr>
        <w:t>Maintain current knowledge of applicable standards and, in conjunction with legal counsel, revise the privacy compliance program as necessary to reflect changes in the law or Plan Sponsor policy;</w:t>
      </w:r>
    </w:p>
    <w:p w14:paraId="207C1D19" w14:textId="77777777" w:rsidR="00FB2628" w:rsidRDefault="00FB2628" w:rsidP="00FB2628">
      <w:pPr>
        <w:autoSpaceDE/>
        <w:autoSpaceDN/>
        <w:adjustRightInd/>
        <w:ind w:left="720" w:hanging="360"/>
        <w:jc w:val="both"/>
        <w:rPr>
          <w:rFonts w:ascii="Arial" w:hAnsi="Arial" w:cs="Arial"/>
          <w:bCs/>
          <w:sz w:val="22"/>
          <w:szCs w:val="22"/>
        </w:rPr>
      </w:pPr>
    </w:p>
    <w:p w14:paraId="7950F22A" w14:textId="2B5F7B24" w:rsidR="00FB2628"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k</w:t>
      </w:r>
      <w:r w:rsidR="00FB2628">
        <w:rPr>
          <w:rFonts w:ascii="Arial" w:hAnsi="Arial" w:cs="Arial"/>
          <w:bCs/>
          <w:sz w:val="22"/>
          <w:szCs w:val="22"/>
        </w:rPr>
        <w:t>.</w:t>
      </w:r>
      <w:r w:rsidR="00FB2628">
        <w:rPr>
          <w:rFonts w:ascii="Arial" w:hAnsi="Arial" w:cs="Arial"/>
          <w:bCs/>
          <w:sz w:val="22"/>
          <w:szCs w:val="22"/>
        </w:rPr>
        <w:tab/>
      </w:r>
      <w:r w:rsidR="00A82B9C" w:rsidRPr="00FB2628">
        <w:rPr>
          <w:rFonts w:ascii="Arial" w:hAnsi="Arial" w:cs="Arial"/>
          <w:bCs/>
          <w:sz w:val="22"/>
          <w:szCs w:val="22"/>
        </w:rPr>
        <w:t>In conjunction with legal counsel and regulatory affairs, serve as an internal resource for all privacy-related matters and cooperate with external parties in any complianc</w:t>
      </w:r>
      <w:r w:rsidR="00FC5950">
        <w:rPr>
          <w:rFonts w:ascii="Arial" w:hAnsi="Arial" w:cs="Arial"/>
          <w:bCs/>
          <w:sz w:val="22"/>
          <w:szCs w:val="22"/>
        </w:rPr>
        <w:t>e reviews or investigations;</w:t>
      </w:r>
    </w:p>
    <w:p w14:paraId="5FE51CC1" w14:textId="77777777" w:rsidR="00FB2628" w:rsidRDefault="00FB2628" w:rsidP="00FB2628">
      <w:pPr>
        <w:autoSpaceDE/>
        <w:autoSpaceDN/>
        <w:adjustRightInd/>
        <w:ind w:left="720" w:hanging="360"/>
        <w:jc w:val="both"/>
        <w:rPr>
          <w:rFonts w:ascii="Arial" w:hAnsi="Arial" w:cs="Arial"/>
          <w:bCs/>
          <w:sz w:val="22"/>
          <w:szCs w:val="22"/>
        </w:rPr>
      </w:pPr>
    </w:p>
    <w:p w14:paraId="4183EC91" w14:textId="7549F35F" w:rsidR="00871920"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l</w:t>
      </w:r>
      <w:r w:rsidR="00FB2628">
        <w:rPr>
          <w:rFonts w:ascii="Arial" w:hAnsi="Arial" w:cs="Arial"/>
          <w:bCs/>
          <w:sz w:val="22"/>
          <w:szCs w:val="22"/>
        </w:rPr>
        <w:t>.</w:t>
      </w:r>
      <w:r w:rsidR="00FB2628">
        <w:rPr>
          <w:rFonts w:ascii="Arial" w:hAnsi="Arial" w:cs="Arial"/>
          <w:bCs/>
          <w:sz w:val="22"/>
          <w:szCs w:val="22"/>
        </w:rPr>
        <w:tab/>
      </w:r>
      <w:r w:rsidR="00A82B9C" w:rsidRPr="00FB2628">
        <w:rPr>
          <w:rFonts w:ascii="Arial" w:hAnsi="Arial" w:cs="Arial"/>
          <w:bCs/>
          <w:sz w:val="22"/>
          <w:szCs w:val="22"/>
        </w:rPr>
        <w:t>Delegate his or her duties and responsibilities under the privacy compliance program</w:t>
      </w:r>
      <w:r w:rsidR="00FC5950">
        <w:rPr>
          <w:rFonts w:ascii="Arial" w:hAnsi="Arial" w:cs="Arial"/>
          <w:bCs/>
          <w:sz w:val="22"/>
          <w:szCs w:val="22"/>
        </w:rPr>
        <w:t xml:space="preserve"> as appropriate; </w:t>
      </w:r>
    </w:p>
    <w:p w14:paraId="2961FBFF" w14:textId="77777777" w:rsidR="00FC5950" w:rsidRDefault="00FC5950" w:rsidP="00FB2628">
      <w:pPr>
        <w:autoSpaceDE/>
        <w:autoSpaceDN/>
        <w:adjustRightInd/>
        <w:ind w:left="720" w:hanging="360"/>
        <w:jc w:val="both"/>
        <w:rPr>
          <w:rFonts w:ascii="Arial" w:hAnsi="Arial" w:cs="Arial"/>
          <w:bCs/>
          <w:sz w:val="22"/>
          <w:szCs w:val="22"/>
        </w:rPr>
      </w:pPr>
    </w:p>
    <w:p w14:paraId="2A040019" w14:textId="77DF7E17" w:rsidR="00FC5950"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m</w:t>
      </w:r>
      <w:r w:rsidR="00FC5950">
        <w:rPr>
          <w:rFonts w:ascii="Arial" w:hAnsi="Arial" w:cs="Arial"/>
          <w:bCs/>
          <w:sz w:val="22"/>
          <w:szCs w:val="22"/>
        </w:rPr>
        <w:t>.</w:t>
      </w:r>
      <w:r w:rsidR="00FC5950">
        <w:rPr>
          <w:rFonts w:ascii="Arial" w:hAnsi="Arial" w:cs="Arial"/>
          <w:bCs/>
          <w:sz w:val="22"/>
          <w:szCs w:val="22"/>
        </w:rPr>
        <w:tab/>
        <w:t>Making the Plan’s HIPAA Privacy Procedures readily available/accessible to Workforce Members;</w:t>
      </w:r>
    </w:p>
    <w:p w14:paraId="793F19EE" w14:textId="77777777" w:rsidR="00FC5950" w:rsidRDefault="00FC5950" w:rsidP="00FB2628">
      <w:pPr>
        <w:autoSpaceDE/>
        <w:autoSpaceDN/>
        <w:adjustRightInd/>
        <w:ind w:left="720" w:hanging="360"/>
        <w:jc w:val="both"/>
        <w:rPr>
          <w:rFonts w:ascii="Arial" w:hAnsi="Arial" w:cs="Arial"/>
          <w:bCs/>
          <w:sz w:val="22"/>
          <w:szCs w:val="22"/>
        </w:rPr>
      </w:pPr>
    </w:p>
    <w:p w14:paraId="202D1B41" w14:textId="02312FFF" w:rsidR="00FC5950"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n</w:t>
      </w:r>
      <w:r w:rsidR="00FC5950">
        <w:rPr>
          <w:rFonts w:ascii="Arial" w:hAnsi="Arial" w:cs="Arial"/>
          <w:bCs/>
          <w:sz w:val="22"/>
          <w:szCs w:val="22"/>
        </w:rPr>
        <w:t>.</w:t>
      </w:r>
      <w:r w:rsidR="00FC5950">
        <w:rPr>
          <w:rFonts w:ascii="Arial" w:hAnsi="Arial" w:cs="Arial"/>
          <w:bCs/>
          <w:sz w:val="22"/>
          <w:szCs w:val="22"/>
        </w:rPr>
        <w:tab/>
        <w:t>Providing on-going communication to Workforce Members regarding the Plan’s HIPAA Privacy Procedures;</w:t>
      </w:r>
    </w:p>
    <w:p w14:paraId="67D4FCC8" w14:textId="77777777" w:rsidR="00FC5950" w:rsidRDefault="00FC5950" w:rsidP="00FB2628">
      <w:pPr>
        <w:autoSpaceDE/>
        <w:autoSpaceDN/>
        <w:adjustRightInd/>
        <w:ind w:left="720" w:hanging="360"/>
        <w:jc w:val="both"/>
        <w:rPr>
          <w:rFonts w:ascii="Arial" w:hAnsi="Arial" w:cs="Arial"/>
          <w:bCs/>
          <w:sz w:val="22"/>
          <w:szCs w:val="22"/>
        </w:rPr>
      </w:pPr>
    </w:p>
    <w:p w14:paraId="21E2C8FA" w14:textId="229A8A5C" w:rsidR="00FC5950"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o</w:t>
      </w:r>
      <w:r w:rsidR="00FC5950">
        <w:rPr>
          <w:rFonts w:ascii="Arial" w:hAnsi="Arial" w:cs="Arial"/>
          <w:bCs/>
          <w:sz w:val="22"/>
          <w:szCs w:val="22"/>
        </w:rPr>
        <w:t>.</w:t>
      </w:r>
      <w:r w:rsidR="00FC5950">
        <w:rPr>
          <w:rFonts w:ascii="Arial" w:hAnsi="Arial" w:cs="Arial"/>
          <w:bCs/>
          <w:sz w:val="22"/>
          <w:szCs w:val="22"/>
        </w:rPr>
        <w:tab/>
        <w:t>Investigating and do</w:t>
      </w:r>
      <w:r>
        <w:rPr>
          <w:rFonts w:ascii="Arial" w:hAnsi="Arial" w:cs="Arial"/>
          <w:bCs/>
          <w:sz w:val="22"/>
          <w:szCs w:val="22"/>
        </w:rPr>
        <w:t>cumenting HIPAA p</w:t>
      </w:r>
      <w:r w:rsidR="00FC5950">
        <w:rPr>
          <w:rFonts w:ascii="Arial" w:hAnsi="Arial" w:cs="Arial"/>
          <w:bCs/>
          <w:sz w:val="22"/>
          <w:szCs w:val="22"/>
        </w:rPr>
        <w:t>rivacy related complaints/incidents according to standards and expectations established by the Trinity Health System Office In</w:t>
      </w:r>
      <w:r w:rsidR="00652B9B">
        <w:rPr>
          <w:rFonts w:ascii="Arial" w:hAnsi="Arial" w:cs="Arial"/>
          <w:bCs/>
          <w:sz w:val="22"/>
          <w:szCs w:val="22"/>
        </w:rPr>
        <w:t>te</w:t>
      </w:r>
      <w:r w:rsidR="00FC5950">
        <w:rPr>
          <w:rFonts w:ascii="Arial" w:hAnsi="Arial" w:cs="Arial"/>
          <w:bCs/>
          <w:sz w:val="22"/>
          <w:szCs w:val="22"/>
        </w:rPr>
        <w:t>grity and Audit Services HIPAA department;</w:t>
      </w:r>
    </w:p>
    <w:p w14:paraId="46E4A73A" w14:textId="77777777" w:rsidR="00FC5950" w:rsidRDefault="00FC5950" w:rsidP="00FB2628">
      <w:pPr>
        <w:autoSpaceDE/>
        <w:autoSpaceDN/>
        <w:adjustRightInd/>
        <w:ind w:left="720" w:hanging="360"/>
        <w:jc w:val="both"/>
        <w:rPr>
          <w:rFonts w:ascii="Arial" w:hAnsi="Arial" w:cs="Arial"/>
          <w:bCs/>
          <w:sz w:val="22"/>
          <w:szCs w:val="22"/>
        </w:rPr>
      </w:pPr>
    </w:p>
    <w:p w14:paraId="264FECE0" w14:textId="0F3E03C3" w:rsidR="00FC5950"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lastRenderedPageBreak/>
        <w:t>p</w:t>
      </w:r>
      <w:r w:rsidR="00FC5950">
        <w:rPr>
          <w:rFonts w:ascii="Arial" w:hAnsi="Arial" w:cs="Arial"/>
          <w:bCs/>
          <w:sz w:val="22"/>
          <w:szCs w:val="22"/>
        </w:rPr>
        <w:t>.</w:t>
      </w:r>
      <w:r w:rsidR="00FC5950">
        <w:rPr>
          <w:rFonts w:ascii="Arial" w:hAnsi="Arial" w:cs="Arial"/>
          <w:bCs/>
          <w:sz w:val="22"/>
          <w:szCs w:val="22"/>
        </w:rPr>
        <w:tab/>
        <w:t>Implementing and maintaining adherence to HIPAA, including privacy and security safeguards;</w:t>
      </w:r>
    </w:p>
    <w:p w14:paraId="65955A22" w14:textId="77777777" w:rsidR="00FC5950" w:rsidRDefault="00FC5950" w:rsidP="00FB2628">
      <w:pPr>
        <w:autoSpaceDE/>
        <w:autoSpaceDN/>
        <w:adjustRightInd/>
        <w:ind w:left="720" w:hanging="360"/>
        <w:jc w:val="both"/>
        <w:rPr>
          <w:rFonts w:ascii="Arial" w:hAnsi="Arial" w:cs="Arial"/>
          <w:bCs/>
          <w:sz w:val="22"/>
          <w:szCs w:val="22"/>
        </w:rPr>
      </w:pPr>
    </w:p>
    <w:p w14:paraId="48D87F57" w14:textId="2DFE3AB6" w:rsidR="00FC5950"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q</w:t>
      </w:r>
      <w:r w:rsidR="00FC5950">
        <w:rPr>
          <w:rFonts w:ascii="Arial" w:hAnsi="Arial" w:cs="Arial"/>
          <w:bCs/>
          <w:sz w:val="22"/>
          <w:szCs w:val="22"/>
        </w:rPr>
        <w:t>.</w:t>
      </w:r>
      <w:r w:rsidR="00FC5950">
        <w:rPr>
          <w:rFonts w:ascii="Arial" w:hAnsi="Arial" w:cs="Arial"/>
          <w:bCs/>
          <w:sz w:val="22"/>
          <w:szCs w:val="22"/>
        </w:rPr>
        <w:tab/>
        <w:t>Conducting on-going compliance monitoring activities related to HIPAA, including conducting periodic risk assessments;</w:t>
      </w:r>
    </w:p>
    <w:p w14:paraId="0D1F36D4" w14:textId="77777777" w:rsidR="003F5BCC" w:rsidRDefault="003F5BCC" w:rsidP="00FB2628">
      <w:pPr>
        <w:autoSpaceDE/>
        <w:autoSpaceDN/>
        <w:adjustRightInd/>
        <w:ind w:left="720" w:hanging="360"/>
        <w:jc w:val="both"/>
        <w:rPr>
          <w:rFonts w:ascii="Arial" w:hAnsi="Arial" w:cs="Arial"/>
          <w:bCs/>
          <w:sz w:val="22"/>
          <w:szCs w:val="22"/>
        </w:rPr>
      </w:pPr>
    </w:p>
    <w:p w14:paraId="349A04DF" w14:textId="7921EA06" w:rsidR="00FC5950"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r</w:t>
      </w:r>
      <w:r w:rsidR="00FC5950">
        <w:rPr>
          <w:rFonts w:ascii="Arial" w:hAnsi="Arial" w:cs="Arial"/>
          <w:bCs/>
          <w:sz w:val="22"/>
          <w:szCs w:val="22"/>
        </w:rPr>
        <w:t>.</w:t>
      </w:r>
      <w:r w:rsidR="00FC5950">
        <w:rPr>
          <w:rFonts w:ascii="Arial" w:hAnsi="Arial" w:cs="Arial"/>
          <w:bCs/>
          <w:sz w:val="22"/>
          <w:szCs w:val="22"/>
        </w:rPr>
        <w:tab/>
        <w:t>Continually analyzing and monitoring overall p</w:t>
      </w:r>
      <w:r>
        <w:rPr>
          <w:rFonts w:ascii="Arial" w:hAnsi="Arial" w:cs="Arial"/>
          <w:bCs/>
          <w:sz w:val="22"/>
          <w:szCs w:val="22"/>
        </w:rPr>
        <w:t>rivacy compliance effectiveness;</w:t>
      </w:r>
    </w:p>
    <w:p w14:paraId="589AD2AF" w14:textId="77777777" w:rsidR="00334CF3" w:rsidRDefault="00334CF3" w:rsidP="00FB2628">
      <w:pPr>
        <w:autoSpaceDE/>
        <w:autoSpaceDN/>
        <w:adjustRightInd/>
        <w:ind w:left="720" w:hanging="360"/>
        <w:jc w:val="both"/>
        <w:rPr>
          <w:rFonts w:ascii="Arial" w:hAnsi="Arial" w:cs="Arial"/>
          <w:bCs/>
          <w:sz w:val="22"/>
          <w:szCs w:val="22"/>
        </w:rPr>
      </w:pPr>
    </w:p>
    <w:p w14:paraId="46915BD7" w14:textId="723E973B" w:rsidR="00334CF3"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s</w:t>
      </w:r>
      <w:r w:rsidR="00334CF3">
        <w:rPr>
          <w:rFonts w:ascii="Arial" w:hAnsi="Arial" w:cs="Arial"/>
          <w:bCs/>
          <w:sz w:val="22"/>
          <w:szCs w:val="22"/>
        </w:rPr>
        <w:t>.</w:t>
      </w:r>
      <w:r w:rsidR="00334CF3">
        <w:rPr>
          <w:rFonts w:ascii="Arial" w:hAnsi="Arial" w:cs="Arial"/>
          <w:bCs/>
          <w:sz w:val="22"/>
          <w:szCs w:val="22"/>
        </w:rPr>
        <w:tab/>
        <w:t>Working in close collaboration with the Plan Sponsor’s Integrity and Compliance Officer and Security Officia</w:t>
      </w:r>
      <w:r>
        <w:rPr>
          <w:rFonts w:ascii="Arial" w:hAnsi="Arial" w:cs="Arial"/>
          <w:bCs/>
          <w:sz w:val="22"/>
          <w:szCs w:val="22"/>
        </w:rPr>
        <w:t>l;</w:t>
      </w:r>
    </w:p>
    <w:p w14:paraId="00A58D7E" w14:textId="77777777" w:rsidR="00334CF3" w:rsidRDefault="00334CF3" w:rsidP="00FB2628">
      <w:pPr>
        <w:autoSpaceDE/>
        <w:autoSpaceDN/>
        <w:adjustRightInd/>
        <w:ind w:left="720" w:hanging="360"/>
        <w:jc w:val="both"/>
        <w:rPr>
          <w:rFonts w:ascii="Arial" w:hAnsi="Arial" w:cs="Arial"/>
          <w:bCs/>
          <w:sz w:val="22"/>
          <w:szCs w:val="22"/>
        </w:rPr>
      </w:pPr>
    </w:p>
    <w:p w14:paraId="1349845C" w14:textId="40EF31FF" w:rsidR="00334CF3" w:rsidRDefault="003F5BCC" w:rsidP="00FB2628">
      <w:pPr>
        <w:autoSpaceDE/>
        <w:autoSpaceDN/>
        <w:adjustRightInd/>
        <w:ind w:left="720" w:hanging="360"/>
        <w:jc w:val="both"/>
        <w:rPr>
          <w:rFonts w:ascii="Arial" w:hAnsi="Arial" w:cs="Arial"/>
          <w:bCs/>
          <w:sz w:val="22"/>
          <w:szCs w:val="22"/>
        </w:rPr>
      </w:pPr>
      <w:r>
        <w:rPr>
          <w:rFonts w:ascii="Arial" w:hAnsi="Arial" w:cs="Arial"/>
          <w:bCs/>
          <w:sz w:val="22"/>
          <w:szCs w:val="22"/>
        </w:rPr>
        <w:t>t</w:t>
      </w:r>
      <w:r w:rsidR="00334CF3">
        <w:rPr>
          <w:rFonts w:ascii="Arial" w:hAnsi="Arial" w:cs="Arial"/>
          <w:bCs/>
          <w:sz w:val="22"/>
          <w:szCs w:val="22"/>
        </w:rPr>
        <w:t>.</w:t>
      </w:r>
      <w:r w:rsidR="00334CF3">
        <w:rPr>
          <w:rFonts w:ascii="Arial" w:hAnsi="Arial" w:cs="Arial"/>
          <w:bCs/>
          <w:sz w:val="22"/>
          <w:szCs w:val="22"/>
        </w:rPr>
        <w:tab/>
        <w:t>Ensuring that the Plan’s HIPAA Privacy Procedures are consistent with Trinity Health’s Organizational Integrity Progr</w:t>
      </w:r>
      <w:r>
        <w:rPr>
          <w:rFonts w:ascii="Arial" w:hAnsi="Arial" w:cs="Arial"/>
          <w:bCs/>
          <w:sz w:val="22"/>
          <w:szCs w:val="22"/>
        </w:rPr>
        <w:t>am (i.e., Standards of Conduct); and</w:t>
      </w:r>
    </w:p>
    <w:p w14:paraId="31EDA1D2" w14:textId="77777777" w:rsidR="00334CF3" w:rsidRDefault="00334CF3" w:rsidP="00FB2628">
      <w:pPr>
        <w:autoSpaceDE/>
        <w:autoSpaceDN/>
        <w:adjustRightInd/>
        <w:ind w:left="720" w:hanging="360"/>
        <w:jc w:val="both"/>
        <w:rPr>
          <w:rFonts w:ascii="Arial" w:hAnsi="Arial" w:cs="Arial"/>
          <w:bCs/>
          <w:sz w:val="22"/>
          <w:szCs w:val="22"/>
        </w:rPr>
      </w:pPr>
    </w:p>
    <w:p w14:paraId="613887A5" w14:textId="335DEDA9" w:rsidR="00334CF3" w:rsidRDefault="003F5BCC" w:rsidP="00334CF3">
      <w:pPr>
        <w:autoSpaceDE/>
        <w:autoSpaceDN/>
        <w:adjustRightInd/>
        <w:ind w:left="720" w:hanging="360"/>
        <w:jc w:val="both"/>
        <w:rPr>
          <w:rFonts w:ascii="Arial" w:hAnsi="Arial" w:cs="Arial"/>
          <w:bCs/>
          <w:sz w:val="22"/>
          <w:szCs w:val="22"/>
        </w:rPr>
      </w:pPr>
      <w:r>
        <w:rPr>
          <w:rFonts w:ascii="Arial" w:hAnsi="Arial" w:cs="Arial"/>
          <w:bCs/>
          <w:sz w:val="22"/>
          <w:szCs w:val="22"/>
        </w:rPr>
        <w:t>u</w:t>
      </w:r>
      <w:r w:rsidR="00334CF3">
        <w:rPr>
          <w:rFonts w:ascii="Arial" w:hAnsi="Arial" w:cs="Arial"/>
          <w:bCs/>
          <w:sz w:val="22"/>
          <w:szCs w:val="22"/>
        </w:rPr>
        <w:t>.</w:t>
      </w:r>
      <w:r w:rsidR="00334CF3">
        <w:rPr>
          <w:rFonts w:ascii="Arial" w:hAnsi="Arial" w:cs="Arial"/>
          <w:bCs/>
          <w:sz w:val="22"/>
          <w:szCs w:val="22"/>
        </w:rPr>
        <w:tab/>
        <w:t>Serving as a resource person for HIPAA compliance for Workforce Members</w:t>
      </w:r>
    </w:p>
    <w:p w14:paraId="5F86F840" w14:textId="77777777" w:rsidR="00334CF3" w:rsidRDefault="00334CF3" w:rsidP="00FB2628">
      <w:pPr>
        <w:autoSpaceDE/>
        <w:autoSpaceDN/>
        <w:adjustRightInd/>
        <w:ind w:left="720" w:hanging="360"/>
        <w:jc w:val="both"/>
        <w:rPr>
          <w:rFonts w:ascii="Arial" w:hAnsi="Arial" w:cs="Arial"/>
          <w:bCs/>
          <w:sz w:val="22"/>
          <w:szCs w:val="22"/>
        </w:rPr>
      </w:pPr>
    </w:p>
    <w:p w14:paraId="2279DC0C" w14:textId="77777777" w:rsidR="003F5BCC" w:rsidRDefault="00334CF3" w:rsidP="00334CF3">
      <w:pPr>
        <w:autoSpaceDE/>
        <w:autoSpaceDN/>
        <w:adjustRightInd/>
        <w:ind w:left="360" w:hanging="360"/>
        <w:jc w:val="both"/>
        <w:rPr>
          <w:rFonts w:ascii="Arial" w:hAnsi="Arial" w:cs="Arial"/>
          <w:bCs/>
          <w:sz w:val="22"/>
          <w:szCs w:val="22"/>
        </w:rPr>
      </w:pPr>
      <w:r w:rsidRPr="003F5BCC">
        <w:rPr>
          <w:rFonts w:ascii="Arial" w:hAnsi="Arial" w:cs="Arial"/>
          <w:b/>
          <w:bCs/>
          <w:i/>
          <w:sz w:val="22"/>
          <w:szCs w:val="22"/>
        </w:rPr>
        <w:t>3.</w:t>
      </w:r>
      <w:r w:rsidRPr="003F5BCC">
        <w:rPr>
          <w:rFonts w:ascii="Arial" w:hAnsi="Arial" w:cs="Arial"/>
          <w:b/>
          <w:bCs/>
          <w:i/>
          <w:sz w:val="22"/>
          <w:szCs w:val="22"/>
        </w:rPr>
        <w:tab/>
        <w:t>Delegation</w:t>
      </w:r>
      <w:r>
        <w:rPr>
          <w:rFonts w:ascii="Arial" w:hAnsi="Arial" w:cs="Arial"/>
          <w:bCs/>
          <w:sz w:val="22"/>
          <w:szCs w:val="22"/>
        </w:rPr>
        <w:t xml:space="preserve">  </w:t>
      </w:r>
    </w:p>
    <w:p w14:paraId="4807ED01" w14:textId="77777777" w:rsidR="003F5BCC" w:rsidRDefault="003F5BCC" w:rsidP="00334CF3">
      <w:pPr>
        <w:autoSpaceDE/>
        <w:autoSpaceDN/>
        <w:adjustRightInd/>
        <w:ind w:left="360" w:hanging="360"/>
        <w:jc w:val="both"/>
        <w:rPr>
          <w:rFonts w:ascii="Arial" w:hAnsi="Arial" w:cs="Arial"/>
          <w:bCs/>
          <w:sz w:val="22"/>
          <w:szCs w:val="22"/>
        </w:rPr>
      </w:pPr>
    </w:p>
    <w:p w14:paraId="77866C93" w14:textId="42C0C25A" w:rsidR="00334CF3" w:rsidRPr="00334CF3" w:rsidRDefault="003F5BCC" w:rsidP="003F5BCC">
      <w:pPr>
        <w:autoSpaceDE/>
        <w:autoSpaceDN/>
        <w:adjustRightInd/>
        <w:ind w:left="360"/>
        <w:jc w:val="both"/>
        <w:rPr>
          <w:rFonts w:ascii="Arial" w:hAnsi="Arial" w:cs="Arial"/>
          <w:bCs/>
          <w:sz w:val="22"/>
          <w:szCs w:val="22"/>
        </w:rPr>
      </w:pPr>
      <w:r>
        <w:rPr>
          <w:rFonts w:ascii="Arial" w:hAnsi="Arial" w:cs="Arial"/>
          <w:bCs/>
          <w:sz w:val="22"/>
          <w:szCs w:val="22"/>
        </w:rPr>
        <w:t>The Plan’s Privacy Official</w:t>
      </w:r>
      <w:r w:rsidR="00334CF3">
        <w:rPr>
          <w:rFonts w:ascii="Arial" w:hAnsi="Arial" w:cs="Arial"/>
          <w:bCs/>
          <w:sz w:val="22"/>
          <w:szCs w:val="22"/>
        </w:rPr>
        <w:t xml:space="preserve"> may delegate one or more of the responsibilities set forth in Section 2 of this Procedure to another individual as appropriate and necessary, but the Privacy Official remains responsible for ensuring compliance.</w:t>
      </w:r>
    </w:p>
    <w:p w14:paraId="76E40983" w14:textId="0A01A650" w:rsidR="00787385" w:rsidRPr="000F2866" w:rsidRDefault="00787385" w:rsidP="006B557D">
      <w:pPr>
        <w:jc w:val="both"/>
        <w:rPr>
          <w:rFonts w:ascii="Arial" w:hAnsi="Arial" w:cs="Arial"/>
          <w:sz w:val="22"/>
          <w:szCs w:val="22"/>
        </w:rPr>
      </w:pPr>
    </w:p>
    <w:p w14:paraId="37CFD6BF" w14:textId="77777777" w:rsidR="007037E5" w:rsidRPr="000F2866" w:rsidRDefault="00B51747" w:rsidP="006B557D">
      <w:pPr>
        <w:pStyle w:val="Heading1"/>
        <w:ind w:left="360" w:hanging="360"/>
        <w:jc w:val="both"/>
        <w:rPr>
          <w:rFonts w:ascii="Arial" w:hAnsi="Arial" w:cs="Arial"/>
          <w:sz w:val="22"/>
          <w:szCs w:val="22"/>
        </w:rPr>
      </w:pPr>
      <w:r w:rsidRPr="000F2866">
        <w:rPr>
          <w:rFonts w:ascii="Arial" w:hAnsi="Arial" w:cs="Arial"/>
          <w:sz w:val="22"/>
          <w:szCs w:val="22"/>
        </w:rPr>
        <w:t xml:space="preserve">DEFINITIONS </w:t>
      </w:r>
    </w:p>
    <w:p w14:paraId="0D9F5FB9" w14:textId="77777777" w:rsidR="009E237F" w:rsidRPr="000F2866" w:rsidRDefault="009E237F" w:rsidP="006B557D">
      <w:pPr>
        <w:jc w:val="both"/>
        <w:rPr>
          <w:rFonts w:ascii="Arial" w:hAnsi="Arial" w:cs="Arial"/>
          <w:sz w:val="22"/>
          <w:szCs w:val="22"/>
        </w:rPr>
      </w:pPr>
    </w:p>
    <w:p w14:paraId="3C8246E7" w14:textId="77777777" w:rsidR="00400211" w:rsidRPr="00E96A17" w:rsidRDefault="00400211" w:rsidP="00400211">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6CE6D592" w14:textId="77777777" w:rsidR="00400211" w:rsidRDefault="00400211" w:rsidP="00400211">
      <w:pPr>
        <w:tabs>
          <w:tab w:val="left" w:pos="2595"/>
        </w:tabs>
        <w:jc w:val="both"/>
        <w:rPr>
          <w:rFonts w:ascii="Arial" w:hAnsi="Arial" w:cs="Arial"/>
          <w:b/>
          <w:sz w:val="22"/>
          <w:szCs w:val="22"/>
        </w:rPr>
      </w:pPr>
    </w:p>
    <w:p w14:paraId="7913D3CF" w14:textId="77777777" w:rsidR="00400211" w:rsidRPr="001F3B75" w:rsidRDefault="00400211" w:rsidP="00400211">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08B19CAC" w14:textId="77777777" w:rsidR="00400211" w:rsidRPr="001F3B75" w:rsidRDefault="00400211" w:rsidP="00400211">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20D41853" w14:textId="77777777" w:rsidR="00400211" w:rsidRPr="001F3B75" w:rsidRDefault="00400211" w:rsidP="00400211">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03B5F795" w14:textId="77777777" w:rsidR="00400211" w:rsidRPr="001F3B75" w:rsidRDefault="00400211" w:rsidP="00400211">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76E7B0EB" w14:textId="77777777" w:rsidR="00400211" w:rsidRPr="001F3B75" w:rsidRDefault="00400211" w:rsidP="00400211">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317B2481" w14:textId="77777777" w:rsidR="00400211" w:rsidRDefault="00400211" w:rsidP="00400211">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05C8D62F" w14:textId="5A8BFAC1" w:rsidR="008F3EB3" w:rsidRDefault="008F3EB3" w:rsidP="008F3EB3">
      <w:pPr>
        <w:pStyle w:val="BodyText"/>
        <w:ind w:left="360" w:hanging="360"/>
        <w:jc w:val="both"/>
        <w:rPr>
          <w:rFonts w:ascii="Arial" w:hAnsi="Arial" w:cs="Arial"/>
          <w:sz w:val="22"/>
        </w:rPr>
      </w:pPr>
      <w:r>
        <w:rPr>
          <w:rFonts w:ascii="Arial" w:hAnsi="Arial" w:cs="Arial"/>
          <w:sz w:val="22"/>
        </w:rPr>
        <w:t xml:space="preserve"> </w:t>
      </w:r>
    </w:p>
    <w:p w14:paraId="61680F2F" w14:textId="04CD7EF4" w:rsidR="008F3EB3" w:rsidRDefault="008F3EB3" w:rsidP="00C02167">
      <w:pPr>
        <w:pStyle w:val="BodyText"/>
        <w:spacing w:after="0"/>
        <w:ind w:left="360" w:hanging="360"/>
        <w:jc w:val="both"/>
        <w:rPr>
          <w:rFonts w:ascii="Arial" w:hAnsi="Arial" w:cs="Arial"/>
          <w:sz w:val="22"/>
        </w:rPr>
      </w:pPr>
      <w:r w:rsidRPr="00C02167">
        <w:rPr>
          <w:rFonts w:ascii="Arial" w:hAnsi="Arial" w:cs="Arial"/>
          <w:b/>
          <w:sz w:val="22"/>
        </w:rPr>
        <w:t>Compliance Committee</w:t>
      </w:r>
      <w:r>
        <w:rPr>
          <w:rFonts w:ascii="Arial" w:hAnsi="Arial" w:cs="Arial"/>
          <w:sz w:val="22"/>
        </w:rPr>
        <w:t xml:space="preserve"> – The committee provides over-arching guidance to the THWBP in </w:t>
      </w:r>
    </w:p>
    <w:p w14:paraId="659AEB92" w14:textId="77777777" w:rsidR="008F3EB3" w:rsidRDefault="008F3EB3" w:rsidP="00C02167">
      <w:pPr>
        <w:pStyle w:val="BodyText"/>
        <w:spacing w:after="0"/>
        <w:ind w:left="360" w:right="-144" w:hanging="360"/>
        <w:jc w:val="both"/>
        <w:rPr>
          <w:rFonts w:ascii="Arial" w:hAnsi="Arial" w:cs="Arial"/>
          <w:sz w:val="22"/>
        </w:rPr>
      </w:pPr>
      <w:r>
        <w:rPr>
          <w:rFonts w:ascii="Arial" w:hAnsi="Arial" w:cs="Arial"/>
          <w:sz w:val="22"/>
        </w:rPr>
        <w:t xml:space="preserve">relation to the compliance and security of the health plan.  The committee is made up of a </w:t>
      </w:r>
    </w:p>
    <w:p w14:paraId="03E8D408" w14:textId="034C3E72" w:rsidR="008F3EB3" w:rsidRDefault="008F3EB3" w:rsidP="00C02167">
      <w:pPr>
        <w:pStyle w:val="BodyText"/>
        <w:spacing w:after="0"/>
        <w:ind w:left="360" w:right="-144" w:hanging="360"/>
        <w:jc w:val="both"/>
        <w:rPr>
          <w:rFonts w:ascii="Arial" w:hAnsi="Arial" w:cs="Arial"/>
          <w:sz w:val="22"/>
        </w:rPr>
      </w:pPr>
      <w:r>
        <w:rPr>
          <w:rFonts w:ascii="Arial" w:hAnsi="Arial" w:cs="Arial"/>
          <w:sz w:val="22"/>
        </w:rPr>
        <w:t>diverse group of experts who support the THWBP .</w:t>
      </w:r>
    </w:p>
    <w:p w14:paraId="463BEC66" w14:textId="77777777" w:rsidR="008F3EB3" w:rsidRPr="001F3B75" w:rsidRDefault="008F3EB3" w:rsidP="00400211">
      <w:pPr>
        <w:pStyle w:val="BodyText"/>
        <w:ind w:left="360" w:hanging="360"/>
        <w:jc w:val="both"/>
        <w:rPr>
          <w:rFonts w:ascii="Arial" w:hAnsi="Arial" w:cs="Arial"/>
          <w:sz w:val="22"/>
        </w:rPr>
      </w:pPr>
    </w:p>
    <w:p w14:paraId="5C342960" w14:textId="77777777" w:rsidR="00400211" w:rsidRDefault="00400211" w:rsidP="00400211">
      <w:pPr>
        <w:pStyle w:val="BodyText"/>
        <w:jc w:val="both"/>
        <w:rPr>
          <w:rFonts w:ascii="Arial" w:hAnsi="Arial" w:cs="Arial"/>
          <w:sz w:val="22"/>
          <w:szCs w:val="22"/>
        </w:rPr>
      </w:pPr>
      <w:r w:rsidRPr="00CE2EDC">
        <w:rPr>
          <w:rFonts w:ascii="Arial" w:hAnsi="Arial" w:cs="Arial"/>
          <w:b/>
          <w:sz w:val="22"/>
          <w:szCs w:val="22"/>
        </w:rPr>
        <w:lastRenderedPageBreak/>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582430C6" w14:textId="77777777" w:rsidR="00400211" w:rsidRPr="00CE2EDC" w:rsidRDefault="00400211" w:rsidP="00400211">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06E94496" w14:textId="77777777" w:rsidR="00400211" w:rsidRPr="00CE2EDC" w:rsidRDefault="00400211" w:rsidP="00400211">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3DF8D4EE" w14:textId="77777777" w:rsidR="00400211" w:rsidRPr="00CE2EDC" w:rsidRDefault="00400211" w:rsidP="00400211">
      <w:pPr>
        <w:tabs>
          <w:tab w:val="left" w:pos="2595"/>
        </w:tabs>
        <w:jc w:val="both"/>
        <w:rPr>
          <w:rFonts w:ascii="Arial" w:hAnsi="Arial" w:cs="Arial"/>
          <w:sz w:val="22"/>
          <w:szCs w:val="22"/>
        </w:rPr>
      </w:pPr>
    </w:p>
    <w:p w14:paraId="3EE1C620" w14:textId="77777777" w:rsidR="00400211" w:rsidRPr="002B2A30" w:rsidRDefault="00400211" w:rsidP="00400211">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767A9602" w14:textId="77777777" w:rsidR="00400211" w:rsidRPr="002B2A30" w:rsidRDefault="00400211" w:rsidP="00400211">
      <w:pPr>
        <w:jc w:val="both"/>
        <w:rPr>
          <w:rFonts w:ascii="Arial" w:hAnsi="Arial" w:cs="Arial"/>
          <w:sz w:val="22"/>
          <w:szCs w:val="22"/>
        </w:rPr>
      </w:pPr>
    </w:p>
    <w:p w14:paraId="57D9C981" w14:textId="77777777" w:rsidR="00400211" w:rsidRPr="002B2A30" w:rsidRDefault="00400211" w:rsidP="00400211">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59144097" w14:textId="77777777" w:rsidR="00400211" w:rsidRPr="002B2A30" w:rsidRDefault="00400211" w:rsidP="00400211">
      <w:pPr>
        <w:jc w:val="both"/>
        <w:rPr>
          <w:rFonts w:ascii="Arial" w:hAnsi="Arial" w:cs="Arial"/>
          <w:sz w:val="22"/>
          <w:szCs w:val="22"/>
        </w:rPr>
      </w:pPr>
    </w:p>
    <w:p w14:paraId="78FEBBD1" w14:textId="77777777" w:rsidR="00400211" w:rsidRPr="002B2A30" w:rsidRDefault="00400211" w:rsidP="00400211">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5F782E65" w14:textId="77777777" w:rsidR="00400211" w:rsidRPr="002B2A30" w:rsidRDefault="00400211" w:rsidP="00400211">
      <w:pPr>
        <w:tabs>
          <w:tab w:val="left" w:pos="2595"/>
        </w:tabs>
        <w:jc w:val="both"/>
        <w:rPr>
          <w:rFonts w:ascii="Arial" w:hAnsi="Arial" w:cs="Arial"/>
          <w:sz w:val="22"/>
          <w:szCs w:val="22"/>
        </w:rPr>
      </w:pPr>
    </w:p>
    <w:p w14:paraId="2098C112" w14:textId="77777777" w:rsidR="00400211" w:rsidRPr="002B2A30" w:rsidRDefault="00400211" w:rsidP="00400211">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1F3383FE" w14:textId="77777777" w:rsidR="00400211" w:rsidRPr="002B2A30" w:rsidRDefault="00400211" w:rsidP="00400211">
      <w:pPr>
        <w:tabs>
          <w:tab w:val="left" w:pos="2595"/>
        </w:tabs>
        <w:ind w:left="360" w:hanging="360"/>
        <w:jc w:val="both"/>
        <w:rPr>
          <w:rFonts w:ascii="Arial" w:hAnsi="Arial" w:cs="Arial"/>
          <w:sz w:val="22"/>
          <w:szCs w:val="22"/>
        </w:rPr>
      </w:pPr>
    </w:p>
    <w:p w14:paraId="165B6072" w14:textId="77777777" w:rsidR="00400211" w:rsidRPr="002B2A30" w:rsidRDefault="00400211" w:rsidP="00400211">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4A8FBF98" w14:textId="77777777" w:rsidR="00400211" w:rsidRPr="002B2A30" w:rsidRDefault="00400211" w:rsidP="00400211">
      <w:pPr>
        <w:tabs>
          <w:tab w:val="left" w:pos="2595"/>
        </w:tabs>
        <w:ind w:left="360" w:hanging="360"/>
        <w:jc w:val="both"/>
        <w:rPr>
          <w:rFonts w:ascii="Arial" w:hAnsi="Arial" w:cs="Arial"/>
          <w:sz w:val="22"/>
          <w:szCs w:val="22"/>
        </w:rPr>
      </w:pPr>
    </w:p>
    <w:p w14:paraId="07B5FD51" w14:textId="77777777" w:rsidR="00400211" w:rsidRPr="002B2A30" w:rsidRDefault="00400211" w:rsidP="00400211">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 or  with respect to which there is a reasonable basis to believe the information can be used to identify the Individual.</w:t>
      </w:r>
    </w:p>
    <w:p w14:paraId="6BC3D0C2" w14:textId="77777777" w:rsidR="00400211" w:rsidRPr="002B2A30" w:rsidRDefault="00400211" w:rsidP="00400211">
      <w:pPr>
        <w:tabs>
          <w:tab w:val="left" w:pos="2595"/>
        </w:tabs>
        <w:ind w:left="360" w:hanging="360"/>
        <w:jc w:val="both"/>
        <w:rPr>
          <w:rFonts w:ascii="Arial" w:hAnsi="Arial" w:cs="Arial"/>
          <w:sz w:val="22"/>
          <w:szCs w:val="22"/>
        </w:rPr>
      </w:pPr>
    </w:p>
    <w:p w14:paraId="7A4380F7" w14:textId="4C18D2FE" w:rsidR="00400211" w:rsidRDefault="00400211" w:rsidP="00400211">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0124E8">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0AB77BB2" w14:textId="77777777" w:rsidR="00400211" w:rsidRPr="002B2A30" w:rsidRDefault="00400211" w:rsidP="00400211">
      <w:pPr>
        <w:jc w:val="both"/>
        <w:rPr>
          <w:rFonts w:ascii="Arial" w:hAnsi="Arial" w:cs="Arial"/>
          <w:sz w:val="22"/>
          <w:szCs w:val="22"/>
        </w:rPr>
      </w:pPr>
    </w:p>
    <w:p w14:paraId="3C1107CC" w14:textId="77777777" w:rsidR="00400211" w:rsidRPr="002B2A30" w:rsidRDefault="00400211" w:rsidP="00400211">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7464F66C" w14:textId="77777777" w:rsidR="00400211" w:rsidRPr="002B2A30" w:rsidRDefault="00400211" w:rsidP="00400211">
      <w:pPr>
        <w:jc w:val="both"/>
        <w:rPr>
          <w:rFonts w:ascii="Arial" w:hAnsi="Arial" w:cs="Arial"/>
          <w:sz w:val="22"/>
          <w:szCs w:val="22"/>
        </w:rPr>
      </w:pPr>
    </w:p>
    <w:p w14:paraId="604E7ADA" w14:textId="77777777" w:rsidR="00400211" w:rsidRPr="002B2A30" w:rsidRDefault="00400211" w:rsidP="00400211">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3DCBF382" w14:textId="77777777" w:rsidR="00400211" w:rsidRPr="002B2A30" w:rsidRDefault="00400211" w:rsidP="00400211">
      <w:pPr>
        <w:jc w:val="both"/>
        <w:rPr>
          <w:rFonts w:ascii="Arial" w:hAnsi="Arial" w:cs="Arial"/>
          <w:sz w:val="22"/>
          <w:szCs w:val="22"/>
        </w:rPr>
      </w:pPr>
    </w:p>
    <w:p w14:paraId="544994CC" w14:textId="77777777" w:rsidR="00400211" w:rsidRPr="002B2A30" w:rsidRDefault="00400211" w:rsidP="00400211">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w:t>
      </w:r>
      <w:r w:rsidRPr="002B2A30">
        <w:rPr>
          <w:rFonts w:ascii="Arial" w:hAnsi="Arial" w:cs="Arial"/>
          <w:sz w:val="22"/>
          <w:szCs w:val="22"/>
        </w:rPr>
        <w:lastRenderedPageBreak/>
        <w:t>U.S.C. 1232g; (b) in records described at 20 U.S.C. 1232g(a)(4)(B)(iv); (c) in employment records held by a the Plan Sponsor or a Covered Entity in its role as employer; and (d) regarding a person who has been deceased for more than 50 years.</w:t>
      </w:r>
    </w:p>
    <w:p w14:paraId="2BA32C44" w14:textId="77777777" w:rsidR="00400211" w:rsidRPr="002B2A30" w:rsidRDefault="00400211" w:rsidP="00400211">
      <w:pPr>
        <w:tabs>
          <w:tab w:val="left" w:pos="2595"/>
        </w:tabs>
        <w:jc w:val="both"/>
        <w:rPr>
          <w:rFonts w:ascii="Arial" w:hAnsi="Arial" w:cs="Arial"/>
          <w:b/>
          <w:sz w:val="22"/>
          <w:szCs w:val="22"/>
          <w:u w:val="single"/>
        </w:rPr>
      </w:pPr>
    </w:p>
    <w:p w14:paraId="2DE5F4C9" w14:textId="77777777" w:rsidR="00400211" w:rsidRDefault="00400211" w:rsidP="00400211">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33C946ED" w14:textId="77777777" w:rsidR="00400211" w:rsidRPr="00F947F8" w:rsidRDefault="00400211" w:rsidP="00400211">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 xml:space="preserve">Minimum Necessary Use or Disclosure of </w:t>
      </w:r>
    </w:p>
    <w:p w14:paraId="4BB2B442" w14:textId="77777777" w:rsidR="00400211" w:rsidRPr="00227976" w:rsidRDefault="00400211" w:rsidP="00400211">
      <w:pPr>
        <w:tabs>
          <w:tab w:val="left" w:pos="2595"/>
        </w:tabs>
        <w:jc w:val="both"/>
        <w:rPr>
          <w:rFonts w:ascii="Arial" w:hAnsi="Arial" w:cs="Arial"/>
          <w:sz w:val="22"/>
          <w:szCs w:val="22"/>
        </w:rPr>
      </w:pPr>
      <w:r w:rsidRPr="00F947F8">
        <w:rPr>
          <w:rFonts w:ascii="Arial" w:hAnsi="Arial" w:cs="Arial"/>
          <w:sz w:val="22"/>
          <w:szCs w:val="22"/>
        </w:rPr>
        <w:t>Protected Health Information</w:t>
      </w:r>
      <w:r>
        <w:rPr>
          <w:rFonts w:ascii="Arial" w:hAnsi="Arial" w:cs="Arial"/>
          <w:sz w:val="22"/>
          <w:szCs w:val="22"/>
        </w:rPr>
        <w:t>)</w:t>
      </w:r>
      <w:r w:rsidRPr="00F947F8">
        <w:rPr>
          <w:rFonts w:ascii="Arial" w:hAnsi="Arial" w:cs="Arial"/>
          <w:sz w:val="22"/>
          <w:szCs w:val="22"/>
        </w:rPr>
        <w:t>.</w:t>
      </w:r>
    </w:p>
    <w:p w14:paraId="37CFD6E1" w14:textId="77777777" w:rsidR="005336CC" w:rsidRPr="000F2866" w:rsidRDefault="005336CC" w:rsidP="0082336C">
      <w:pPr>
        <w:pStyle w:val="Level2"/>
        <w:ind w:left="0"/>
        <w:jc w:val="both"/>
        <w:rPr>
          <w:rFonts w:ascii="Arial" w:hAnsi="Arial" w:cs="Arial"/>
          <w:i/>
          <w:sz w:val="22"/>
          <w:szCs w:val="22"/>
        </w:rPr>
      </w:pPr>
    </w:p>
    <w:p w14:paraId="5077FC16" w14:textId="77777777" w:rsidR="00C866F7" w:rsidRPr="003A3BD0" w:rsidRDefault="00C866F7" w:rsidP="00C866F7">
      <w:pPr>
        <w:jc w:val="both"/>
        <w:rPr>
          <w:rFonts w:ascii="Arial" w:hAnsi="Arial" w:cs="Arial"/>
          <w:b/>
          <w:bCs/>
          <w:sz w:val="22"/>
          <w:szCs w:val="22"/>
        </w:rPr>
      </w:pPr>
      <w:r w:rsidRPr="003A3BD0">
        <w:rPr>
          <w:rFonts w:ascii="Arial" w:hAnsi="Arial" w:cs="Arial"/>
          <w:b/>
          <w:bCs/>
          <w:sz w:val="22"/>
          <w:szCs w:val="22"/>
        </w:rPr>
        <w:t>RELATED PROCEDURES AND OTHER MATERIALS</w:t>
      </w:r>
    </w:p>
    <w:p w14:paraId="260EC670" w14:textId="77777777" w:rsidR="00C866F7" w:rsidRPr="003A3BD0" w:rsidRDefault="00C866F7" w:rsidP="00C866F7">
      <w:pPr>
        <w:jc w:val="both"/>
        <w:rPr>
          <w:rFonts w:ascii="Arial" w:hAnsi="Arial" w:cs="Arial"/>
          <w:bCs/>
          <w:sz w:val="22"/>
          <w:szCs w:val="22"/>
        </w:rPr>
      </w:pPr>
    </w:p>
    <w:p w14:paraId="1FDF867D" w14:textId="77777777" w:rsidR="00C866F7" w:rsidRPr="003A3BD0" w:rsidRDefault="00C866F7" w:rsidP="00C866F7">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Resources Operating Procedure No. 120 (Use or Disclosure of Protected Health Information)</w:t>
      </w:r>
    </w:p>
    <w:p w14:paraId="2B5C40BC" w14:textId="661AA017" w:rsidR="00C866F7" w:rsidRPr="00D8525F" w:rsidRDefault="00C866F7" w:rsidP="00D8525F">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121</w:t>
      </w:r>
      <w:r w:rsidRPr="003A3BD0">
        <w:rPr>
          <w:rFonts w:ascii="Arial" w:hAnsi="Arial" w:cs="Arial"/>
          <w:bCs/>
          <w:sz w:val="22"/>
          <w:szCs w:val="22"/>
        </w:rPr>
        <w:t xml:space="preserve"> (</w:t>
      </w:r>
      <w:r w:rsidR="00D8525F" w:rsidRPr="00D8525F">
        <w:rPr>
          <w:rFonts w:ascii="Arial" w:hAnsi="Arial" w:cs="Arial"/>
          <w:bCs/>
          <w:sz w:val="22"/>
          <w:szCs w:val="22"/>
        </w:rPr>
        <w:t>Notice of Privacy Practices Related to the</w:t>
      </w:r>
      <w:r w:rsidR="00D8525F">
        <w:rPr>
          <w:rFonts w:ascii="Arial" w:hAnsi="Arial" w:cs="Arial"/>
          <w:bCs/>
          <w:sz w:val="22"/>
          <w:szCs w:val="22"/>
        </w:rPr>
        <w:t xml:space="preserve"> </w:t>
      </w:r>
      <w:r w:rsidR="00D8525F" w:rsidRPr="00D8525F">
        <w:rPr>
          <w:rFonts w:ascii="Arial" w:hAnsi="Arial" w:cs="Arial"/>
          <w:bCs/>
          <w:sz w:val="22"/>
          <w:szCs w:val="22"/>
        </w:rPr>
        <w:t>Use or Disclosure of Protected Health Information</w:t>
      </w:r>
      <w:r w:rsidRPr="00D8525F">
        <w:rPr>
          <w:rFonts w:ascii="Arial" w:hAnsi="Arial" w:cs="Arial"/>
          <w:bCs/>
          <w:sz w:val="22"/>
          <w:szCs w:val="22"/>
        </w:rPr>
        <w:t>)</w:t>
      </w:r>
    </w:p>
    <w:p w14:paraId="5D372E0B" w14:textId="0D2C2DCA" w:rsidR="00C866F7" w:rsidRPr="005422D9" w:rsidRDefault="00C866F7" w:rsidP="00C866F7">
      <w:pPr>
        <w:pStyle w:val="ListParagraph"/>
        <w:numPr>
          <w:ilvl w:val="0"/>
          <w:numId w:val="1"/>
        </w:numPr>
        <w:jc w:val="both"/>
        <w:rPr>
          <w:rFonts w:ascii="Arial" w:hAnsi="Arial" w:cs="Arial"/>
          <w:bCs/>
          <w:sz w:val="22"/>
          <w:szCs w:val="22"/>
        </w:rPr>
      </w:pPr>
      <w:r w:rsidRPr="005422D9">
        <w:rPr>
          <w:rFonts w:ascii="Arial" w:hAnsi="Arial" w:cs="Arial"/>
          <w:bCs/>
          <w:sz w:val="22"/>
          <w:szCs w:val="22"/>
        </w:rPr>
        <w:t>Human Resources Operating Procedure No. 122 (Minimum Necessary Use or Disclosure of Protected Health Information)</w:t>
      </w:r>
    </w:p>
    <w:p w14:paraId="28EE4486" w14:textId="77777777" w:rsidR="00C866F7" w:rsidRDefault="00C866F7" w:rsidP="00C866F7">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Resources Operating Procedure No. 123 (Business Associate Agreements)</w:t>
      </w:r>
    </w:p>
    <w:p w14:paraId="0507ED9F" w14:textId="207080FB" w:rsidR="00D8525F" w:rsidRDefault="00D8525F" w:rsidP="00D8525F">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124 (</w:t>
      </w:r>
      <w:r w:rsidRPr="00D8525F">
        <w:rPr>
          <w:rFonts w:ascii="Arial" w:hAnsi="Arial" w:cs="Arial"/>
          <w:bCs/>
          <w:sz w:val="22"/>
          <w:szCs w:val="22"/>
        </w:rPr>
        <w:t>Limited Data Sets and De-Identified Data</w:t>
      </w:r>
      <w:r>
        <w:rPr>
          <w:rFonts w:ascii="Arial" w:hAnsi="Arial" w:cs="Arial"/>
          <w:bCs/>
          <w:sz w:val="22"/>
          <w:szCs w:val="22"/>
        </w:rPr>
        <w:t>)</w:t>
      </w:r>
    </w:p>
    <w:p w14:paraId="6DF6643E" w14:textId="2A2E9FCC" w:rsidR="00D8525F" w:rsidRDefault="00D8525F" w:rsidP="00254E08">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125 (</w:t>
      </w:r>
      <w:r w:rsidR="00254E08" w:rsidRPr="00254E08">
        <w:rPr>
          <w:rFonts w:ascii="Arial" w:hAnsi="Arial" w:cs="Arial"/>
          <w:bCs/>
          <w:sz w:val="22"/>
          <w:szCs w:val="22"/>
        </w:rPr>
        <w:t>Restrictions on the Use or Disclosure of Protected Health Information for Marketing</w:t>
      </w:r>
      <w:r w:rsidR="00254E08">
        <w:rPr>
          <w:rFonts w:ascii="Arial" w:hAnsi="Arial" w:cs="Arial"/>
          <w:bCs/>
          <w:sz w:val="22"/>
          <w:szCs w:val="22"/>
        </w:rPr>
        <w:t xml:space="preserve"> </w:t>
      </w:r>
      <w:r w:rsidR="00254E08" w:rsidRPr="00254E08">
        <w:rPr>
          <w:rFonts w:ascii="Arial" w:hAnsi="Arial" w:cs="Arial"/>
          <w:bCs/>
          <w:sz w:val="22"/>
          <w:szCs w:val="22"/>
        </w:rPr>
        <w:t>Activities</w:t>
      </w:r>
      <w:r w:rsidR="00254E08">
        <w:rPr>
          <w:rFonts w:ascii="Arial" w:hAnsi="Arial" w:cs="Arial"/>
          <w:bCs/>
          <w:sz w:val="22"/>
          <w:szCs w:val="22"/>
        </w:rPr>
        <w:t>)</w:t>
      </w:r>
    </w:p>
    <w:p w14:paraId="4866C8B5" w14:textId="03F8B00F" w:rsidR="00254E08" w:rsidRPr="00254E08" w:rsidRDefault="00254E08" w:rsidP="00254E08">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126 (</w:t>
      </w:r>
      <w:r w:rsidRPr="00254E08">
        <w:rPr>
          <w:rFonts w:ascii="Arial" w:hAnsi="Arial" w:cs="Arial"/>
          <w:bCs/>
          <w:sz w:val="22"/>
          <w:szCs w:val="22"/>
        </w:rPr>
        <w:t>Prohibition on the Sale of Electronic Health Records or Protected Health Information</w:t>
      </w:r>
      <w:r>
        <w:rPr>
          <w:rFonts w:ascii="Arial" w:hAnsi="Arial" w:cs="Arial"/>
          <w:bCs/>
          <w:sz w:val="22"/>
          <w:szCs w:val="22"/>
        </w:rPr>
        <w:t>)</w:t>
      </w:r>
    </w:p>
    <w:p w14:paraId="3E03F463" w14:textId="02DB7C00" w:rsidR="00254E08" w:rsidRPr="009155C9" w:rsidRDefault="00254E08" w:rsidP="009155C9">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127 (</w:t>
      </w:r>
      <w:r w:rsidR="009155C9" w:rsidRPr="009155C9">
        <w:rPr>
          <w:rFonts w:ascii="Arial" w:hAnsi="Arial" w:cs="Arial"/>
          <w:bCs/>
          <w:sz w:val="22"/>
          <w:szCs w:val="22"/>
        </w:rPr>
        <w:t>Verification of Individuals Requesting</w:t>
      </w:r>
      <w:r w:rsidR="009155C9">
        <w:rPr>
          <w:rFonts w:ascii="Arial" w:hAnsi="Arial" w:cs="Arial"/>
          <w:bCs/>
          <w:sz w:val="22"/>
          <w:szCs w:val="22"/>
        </w:rPr>
        <w:t xml:space="preserve"> </w:t>
      </w:r>
      <w:r w:rsidR="009155C9" w:rsidRPr="009155C9">
        <w:rPr>
          <w:rFonts w:ascii="Arial" w:hAnsi="Arial" w:cs="Arial"/>
          <w:bCs/>
          <w:sz w:val="22"/>
          <w:szCs w:val="22"/>
        </w:rPr>
        <w:t>Access to or Disclosure of Protected Health Information</w:t>
      </w:r>
      <w:r w:rsidR="009155C9">
        <w:rPr>
          <w:rFonts w:ascii="Arial" w:hAnsi="Arial" w:cs="Arial"/>
          <w:bCs/>
          <w:sz w:val="22"/>
          <w:szCs w:val="22"/>
        </w:rPr>
        <w:t>)</w:t>
      </w:r>
    </w:p>
    <w:p w14:paraId="31597A04" w14:textId="033483A4" w:rsidR="009155C9" w:rsidRDefault="009155C9" w:rsidP="002E5535">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128 (</w:t>
      </w:r>
      <w:r w:rsidR="002E5535" w:rsidRPr="002E5535">
        <w:rPr>
          <w:rFonts w:ascii="Arial" w:hAnsi="Arial" w:cs="Arial"/>
          <w:bCs/>
          <w:sz w:val="22"/>
          <w:szCs w:val="22"/>
        </w:rPr>
        <w:t>Personal Representatives</w:t>
      </w:r>
      <w:r w:rsidR="002E5535">
        <w:rPr>
          <w:rFonts w:ascii="Arial" w:hAnsi="Arial" w:cs="Arial"/>
          <w:bCs/>
          <w:sz w:val="22"/>
          <w:szCs w:val="22"/>
        </w:rPr>
        <w:t>)</w:t>
      </w:r>
    </w:p>
    <w:p w14:paraId="49209D04" w14:textId="51B9A6B2" w:rsidR="002E5535" w:rsidRDefault="002E5535" w:rsidP="002E5535">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129 (</w:t>
      </w:r>
      <w:r w:rsidRPr="002E5535">
        <w:rPr>
          <w:rFonts w:ascii="Arial" w:hAnsi="Arial" w:cs="Arial"/>
          <w:bCs/>
          <w:sz w:val="22"/>
          <w:szCs w:val="22"/>
        </w:rPr>
        <w:t>Individual Rights Regarding Restrictions and</w:t>
      </w:r>
      <w:r>
        <w:rPr>
          <w:rFonts w:ascii="Arial" w:hAnsi="Arial" w:cs="Arial"/>
          <w:bCs/>
          <w:sz w:val="22"/>
          <w:szCs w:val="22"/>
        </w:rPr>
        <w:t xml:space="preserve"> </w:t>
      </w:r>
      <w:r w:rsidRPr="002E5535">
        <w:rPr>
          <w:rFonts w:ascii="Arial" w:hAnsi="Arial" w:cs="Arial"/>
          <w:bCs/>
          <w:sz w:val="22"/>
          <w:szCs w:val="22"/>
        </w:rPr>
        <w:t>Confidential Communications With Respect to Protected Health Information</w:t>
      </w:r>
      <w:r>
        <w:rPr>
          <w:rFonts w:ascii="Arial" w:hAnsi="Arial" w:cs="Arial"/>
          <w:bCs/>
          <w:sz w:val="22"/>
          <w:szCs w:val="22"/>
        </w:rPr>
        <w:t>)</w:t>
      </w:r>
    </w:p>
    <w:p w14:paraId="6BBF5E60" w14:textId="4473CB67" w:rsidR="002E5535" w:rsidRDefault="002E5535" w:rsidP="001330CE">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130 (</w:t>
      </w:r>
      <w:r w:rsidR="001330CE" w:rsidRPr="001330CE">
        <w:rPr>
          <w:rFonts w:ascii="Arial" w:hAnsi="Arial" w:cs="Arial"/>
          <w:bCs/>
          <w:sz w:val="22"/>
          <w:szCs w:val="22"/>
        </w:rPr>
        <w:t>Individual Rights Regarding Access</w:t>
      </w:r>
      <w:r w:rsidR="001330CE">
        <w:rPr>
          <w:rFonts w:ascii="Arial" w:hAnsi="Arial" w:cs="Arial"/>
          <w:bCs/>
          <w:sz w:val="22"/>
          <w:szCs w:val="22"/>
        </w:rPr>
        <w:t xml:space="preserve"> </w:t>
      </w:r>
      <w:r w:rsidR="001330CE" w:rsidRPr="001330CE">
        <w:rPr>
          <w:rFonts w:ascii="Arial" w:hAnsi="Arial" w:cs="Arial"/>
          <w:bCs/>
          <w:sz w:val="22"/>
          <w:szCs w:val="22"/>
        </w:rPr>
        <w:t>to Protected Health Information</w:t>
      </w:r>
      <w:r w:rsidR="001330CE">
        <w:rPr>
          <w:rFonts w:ascii="Arial" w:hAnsi="Arial" w:cs="Arial"/>
          <w:bCs/>
          <w:sz w:val="22"/>
          <w:szCs w:val="22"/>
        </w:rPr>
        <w:t>)</w:t>
      </w:r>
    </w:p>
    <w:p w14:paraId="049432F6" w14:textId="63D6AF05" w:rsidR="001330CE" w:rsidRPr="00C12DF2" w:rsidRDefault="001330CE" w:rsidP="00C12DF2">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131 (</w:t>
      </w:r>
      <w:r w:rsidR="00C12DF2" w:rsidRPr="00C12DF2">
        <w:rPr>
          <w:rFonts w:ascii="Arial" w:hAnsi="Arial" w:cs="Arial"/>
          <w:bCs/>
          <w:sz w:val="22"/>
          <w:szCs w:val="22"/>
        </w:rPr>
        <w:t>Individual Rights Regarding Accounting</w:t>
      </w:r>
      <w:r w:rsidR="00C12DF2">
        <w:rPr>
          <w:rFonts w:ascii="Arial" w:hAnsi="Arial" w:cs="Arial"/>
          <w:bCs/>
          <w:sz w:val="22"/>
          <w:szCs w:val="22"/>
        </w:rPr>
        <w:t xml:space="preserve"> </w:t>
      </w:r>
      <w:r w:rsidR="00C12DF2" w:rsidRPr="00C12DF2">
        <w:rPr>
          <w:rFonts w:ascii="Arial" w:hAnsi="Arial" w:cs="Arial"/>
          <w:bCs/>
          <w:sz w:val="22"/>
          <w:szCs w:val="22"/>
        </w:rPr>
        <w:t>of Disclosures of Protected Health Information</w:t>
      </w:r>
      <w:r w:rsidRPr="00C12DF2">
        <w:rPr>
          <w:rFonts w:ascii="Arial" w:hAnsi="Arial" w:cs="Arial"/>
          <w:bCs/>
          <w:sz w:val="22"/>
          <w:szCs w:val="22"/>
        </w:rPr>
        <w:t>)</w:t>
      </w:r>
    </w:p>
    <w:p w14:paraId="3E11F382" w14:textId="77777777" w:rsidR="00A641FF" w:rsidRDefault="00A641FF" w:rsidP="00A641FF">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132 (</w:t>
      </w:r>
      <w:r w:rsidRPr="00A641FF">
        <w:rPr>
          <w:rFonts w:ascii="Arial" w:hAnsi="Arial" w:cs="Arial"/>
          <w:bCs/>
          <w:sz w:val="22"/>
          <w:szCs w:val="22"/>
        </w:rPr>
        <w:t>Individual Rights Regarding Requesting Amendments to Protected Health Information</w:t>
      </w:r>
      <w:r>
        <w:rPr>
          <w:rFonts w:ascii="Arial" w:hAnsi="Arial" w:cs="Arial"/>
          <w:bCs/>
          <w:sz w:val="22"/>
          <w:szCs w:val="22"/>
        </w:rPr>
        <w:t>)</w:t>
      </w:r>
    </w:p>
    <w:p w14:paraId="3A915EB9" w14:textId="5AD2FD0C" w:rsidR="00A641FF" w:rsidRPr="00A641FF" w:rsidRDefault="00A641FF" w:rsidP="00A641FF">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133 (</w:t>
      </w:r>
      <w:r w:rsidRPr="00A641FF">
        <w:rPr>
          <w:rFonts w:ascii="Arial" w:hAnsi="Arial" w:cs="Arial"/>
          <w:bCs/>
          <w:sz w:val="22"/>
          <w:szCs w:val="22"/>
        </w:rPr>
        <w:t>Administrative, Technical and Physical</w:t>
      </w:r>
      <w:r>
        <w:rPr>
          <w:rFonts w:ascii="Arial" w:hAnsi="Arial" w:cs="Arial"/>
          <w:bCs/>
          <w:sz w:val="22"/>
          <w:szCs w:val="22"/>
        </w:rPr>
        <w:t xml:space="preserve"> </w:t>
      </w:r>
      <w:r w:rsidRPr="00A641FF">
        <w:rPr>
          <w:rFonts w:ascii="Arial" w:hAnsi="Arial" w:cs="Arial"/>
          <w:bCs/>
          <w:sz w:val="22"/>
          <w:szCs w:val="22"/>
        </w:rPr>
        <w:t>Safeguards of Participant Information</w:t>
      </w:r>
      <w:r>
        <w:rPr>
          <w:rFonts w:ascii="Arial" w:hAnsi="Arial" w:cs="Arial"/>
          <w:bCs/>
          <w:sz w:val="22"/>
          <w:szCs w:val="22"/>
        </w:rPr>
        <w:t>)</w:t>
      </w:r>
    </w:p>
    <w:p w14:paraId="4B9446D3" w14:textId="1208B8A0" w:rsidR="00A641FF" w:rsidRDefault="00A641FF" w:rsidP="006E170F">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134 (</w:t>
      </w:r>
      <w:r w:rsidR="006E170F" w:rsidRPr="006E170F">
        <w:rPr>
          <w:rFonts w:ascii="Arial" w:hAnsi="Arial" w:cs="Arial"/>
          <w:bCs/>
          <w:sz w:val="22"/>
          <w:szCs w:val="22"/>
        </w:rPr>
        <w:t>Breach Notification and Response</w:t>
      </w:r>
      <w:r w:rsidR="006E170F">
        <w:rPr>
          <w:rFonts w:ascii="Arial" w:hAnsi="Arial" w:cs="Arial"/>
          <w:bCs/>
          <w:sz w:val="22"/>
          <w:szCs w:val="22"/>
        </w:rPr>
        <w:t>)</w:t>
      </w:r>
    </w:p>
    <w:p w14:paraId="7388BB6B" w14:textId="36015227" w:rsidR="0012427E" w:rsidRDefault="0012427E" w:rsidP="0012427E">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136 (</w:t>
      </w:r>
      <w:r w:rsidRPr="0012427E">
        <w:rPr>
          <w:rFonts w:ascii="Arial" w:hAnsi="Arial" w:cs="Arial"/>
          <w:bCs/>
          <w:sz w:val="22"/>
          <w:szCs w:val="22"/>
        </w:rPr>
        <w:t>Workforce Educational Awareness</w:t>
      </w:r>
      <w:r>
        <w:rPr>
          <w:rFonts w:ascii="Arial" w:hAnsi="Arial" w:cs="Arial"/>
          <w:bCs/>
          <w:sz w:val="22"/>
          <w:szCs w:val="22"/>
        </w:rPr>
        <w:t xml:space="preserve"> </w:t>
      </w:r>
      <w:r w:rsidRPr="0012427E">
        <w:rPr>
          <w:rFonts w:ascii="Arial" w:hAnsi="Arial" w:cs="Arial"/>
          <w:bCs/>
          <w:sz w:val="22"/>
          <w:szCs w:val="22"/>
        </w:rPr>
        <w:t>and Training Related to the Privacy and</w:t>
      </w:r>
      <w:r>
        <w:rPr>
          <w:rFonts w:ascii="Arial" w:hAnsi="Arial" w:cs="Arial"/>
          <w:bCs/>
          <w:sz w:val="22"/>
          <w:szCs w:val="22"/>
        </w:rPr>
        <w:t xml:space="preserve"> </w:t>
      </w:r>
      <w:r w:rsidRPr="0012427E">
        <w:rPr>
          <w:rFonts w:ascii="Arial" w:hAnsi="Arial" w:cs="Arial"/>
          <w:bCs/>
          <w:sz w:val="22"/>
          <w:szCs w:val="22"/>
        </w:rPr>
        <w:t>Security of Protected Health Information</w:t>
      </w:r>
      <w:r>
        <w:rPr>
          <w:rFonts w:ascii="Arial" w:hAnsi="Arial" w:cs="Arial"/>
          <w:bCs/>
          <w:sz w:val="22"/>
          <w:szCs w:val="22"/>
        </w:rPr>
        <w:t>)</w:t>
      </w:r>
    </w:p>
    <w:p w14:paraId="1A16ADEB" w14:textId="51A86943" w:rsidR="00A728E8" w:rsidRPr="009A4086" w:rsidRDefault="00A728E8" w:rsidP="009A4086">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137 (</w:t>
      </w:r>
      <w:r w:rsidRPr="00A728E8">
        <w:rPr>
          <w:rFonts w:ascii="Arial" w:hAnsi="Arial" w:cs="Arial"/>
          <w:bCs/>
          <w:sz w:val="22"/>
          <w:szCs w:val="22"/>
        </w:rPr>
        <w:t>Refraining from Retaliatory Acts or</w:t>
      </w:r>
      <w:r w:rsidR="009A4086">
        <w:rPr>
          <w:rFonts w:ascii="Arial" w:hAnsi="Arial" w:cs="Arial"/>
          <w:bCs/>
          <w:sz w:val="22"/>
          <w:szCs w:val="22"/>
        </w:rPr>
        <w:t xml:space="preserve"> </w:t>
      </w:r>
      <w:r w:rsidRPr="009A4086">
        <w:rPr>
          <w:rFonts w:ascii="Arial" w:hAnsi="Arial" w:cs="Arial"/>
          <w:bCs/>
          <w:sz w:val="22"/>
          <w:szCs w:val="22"/>
        </w:rPr>
        <w:t>Intimidating Acts Against Individuals)</w:t>
      </w:r>
    </w:p>
    <w:p w14:paraId="0913AAEF" w14:textId="0D54A7C1" w:rsidR="00051668" w:rsidRPr="00051668" w:rsidRDefault="00051668" w:rsidP="00051668">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138 (</w:t>
      </w:r>
      <w:r w:rsidRPr="00051668">
        <w:rPr>
          <w:rFonts w:ascii="Arial" w:hAnsi="Arial" w:cs="Arial"/>
          <w:bCs/>
          <w:sz w:val="22"/>
          <w:szCs w:val="22"/>
        </w:rPr>
        <w:t>Complaints for Violation</w:t>
      </w:r>
      <w:r>
        <w:rPr>
          <w:rFonts w:ascii="Arial" w:hAnsi="Arial" w:cs="Arial"/>
          <w:bCs/>
          <w:sz w:val="22"/>
          <w:szCs w:val="22"/>
        </w:rPr>
        <w:t xml:space="preserve"> </w:t>
      </w:r>
      <w:r w:rsidRPr="00051668">
        <w:rPr>
          <w:rFonts w:ascii="Arial" w:hAnsi="Arial" w:cs="Arial"/>
          <w:bCs/>
          <w:sz w:val="22"/>
          <w:szCs w:val="22"/>
        </w:rPr>
        <w:t>of the Privacy Rule)</w:t>
      </w:r>
    </w:p>
    <w:p w14:paraId="72CE5815" w14:textId="5D0DC3BC" w:rsidR="00A60F84" w:rsidRPr="00051668" w:rsidRDefault="00A60F84" w:rsidP="00A60F84">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139 (</w:t>
      </w:r>
      <w:r w:rsidRPr="00A60F84">
        <w:rPr>
          <w:rFonts w:ascii="Arial" w:hAnsi="Arial" w:cs="Arial"/>
          <w:bCs/>
          <w:sz w:val="22"/>
          <w:szCs w:val="22"/>
        </w:rPr>
        <w:t>Mitigation of Harmful Effects</w:t>
      </w:r>
      <w:r w:rsidRPr="00051668">
        <w:rPr>
          <w:rFonts w:ascii="Arial" w:hAnsi="Arial" w:cs="Arial"/>
          <w:bCs/>
          <w:sz w:val="22"/>
          <w:szCs w:val="22"/>
        </w:rPr>
        <w:t>)</w:t>
      </w:r>
    </w:p>
    <w:p w14:paraId="711623F9" w14:textId="0CBC5D04" w:rsidR="00A60F84" w:rsidRPr="00051668" w:rsidRDefault="00A60F84" w:rsidP="00A60F84">
      <w:pPr>
        <w:pStyle w:val="ListParagraph"/>
        <w:numPr>
          <w:ilvl w:val="0"/>
          <w:numId w:val="1"/>
        </w:numPr>
        <w:jc w:val="both"/>
        <w:rPr>
          <w:rFonts w:ascii="Arial" w:hAnsi="Arial" w:cs="Arial"/>
          <w:bCs/>
          <w:sz w:val="22"/>
          <w:szCs w:val="22"/>
        </w:rPr>
      </w:pPr>
      <w:r w:rsidRPr="003A3BD0">
        <w:rPr>
          <w:rFonts w:ascii="Arial" w:hAnsi="Arial" w:cs="Arial"/>
          <w:bCs/>
          <w:sz w:val="22"/>
          <w:szCs w:val="22"/>
        </w:rPr>
        <w:lastRenderedPageBreak/>
        <w:t>Human Resou</w:t>
      </w:r>
      <w:r>
        <w:rPr>
          <w:rFonts w:ascii="Arial" w:hAnsi="Arial" w:cs="Arial"/>
          <w:bCs/>
          <w:sz w:val="22"/>
          <w:szCs w:val="22"/>
        </w:rPr>
        <w:t>rces Operating Procedure No. 140 (Sanctions</w:t>
      </w:r>
      <w:r w:rsidRPr="00051668">
        <w:rPr>
          <w:rFonts w:ascii="Arial" w:hAnsi="Arial" w:cs="Arial"/>
          <w:bCs/>
          <w:sz w:val="22"/>
          <w:szCs w:val="22"/>
        </w:rPr>
        <w:t>)</w:t>
      </w:r>
    </w:p>
    <w:p w14:paraId="796EFB85" w14:textId="78F843FD" w:rsidR="00A60F84" w:rsidRPr="00051668" w:rsidRDefault="00A60F84" w:rsidP="00A60F84">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141 (State Law Preemption</w:t>
      </w:r>
      <w:r w:rsidRPr="00051668">
        <w:rPr>
          <w:rFonts w:ascii="Arial" w:hAnsi="Arial" w:cs="Arial"/>
          <w:bCs/>
          <w:sz w:val="22"/>
          <w:szCs w:val="22"/>
        </w:rPr>
        <w:t>)</w:t>
      </w:r>
    </w:p>
    <w:p w14:paraId="782C5E76" w14:textId="7F664C4A" w:rsidR="00561CFC" w:rsidRPr="00561CFC" w:rsidRDefault="00561CFC" w:rsidP="00561CFC">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142 (</w:t>
      </w:r>
      <w:r w:rsidRPr="00561CFC">
        <w:rPr>
          <w:rFonts w:ascii="Arial" w:hAnsi="Arial" w:cs="Arial"/>
          <w:bCs/>
          <w:sz w:val="22"/>
          <w:szCs w:val="22"/>
        </w:rPr>
        <w:t>Research Involving Protected Health Information)</w:t>
      </w:r>
    </w:p>
    <w:p w14:paraId="5930D9CA" w14:textId="3AA1AEA4" w:rsidR="00561CFC" w:rsidRPr="00051668" w:rsidRDefault="00561CFC" w:rsidP="0032596A">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w:t>
      </w:r>
      <w:r>
        <w:rPr>
          <w:rFonts w:ascii="Arial" w:hAnsi="Arial" w:cs="Arial"/>
          <w:bCs/>
          <w:sz w:val="22"/>
          <w:szCs w:val="22"/>
        </w:rPr>
        <w:t>rces Operating Procedure No. 143 (</w:t>
      </w:r>
      <w:r w:rsidR="0032596A" w:rsidRPr="0032596A">
        <w:rPr>
          <w:rFonts w:ascii="Arial" w:hAnsi="Arial" w:cs="Arial"/>
          <w:bCs/>
          <w:sz w:val="22"/>
          <w:szCs w:val="22"/>
        </w:rPr>
        <w:t>Updates and Record Retention</w:t>
      </w:r>
      <w:r w:rsidRPr="00051668">
        <w:rPr>
          <w:rFonts w:ascii="Arial" w:hAnsi="Arial" w:cs="Arial"/>
          <w:bCs/>
          <w:sz w:val="22"/>
          <w:szCs w:val="22"/>
        </w:rPr>
        <w:t>)</w:t>
      </w:r>
    </w:p>
    <w:p w14:paraId="57C78B11" w14:textId="52915702" w:rsidR="00C866F7" w:rsidRPr="00A641FF" w:rsidRDefault="00C866F7" w:rsidP="00A641FF">
      <w:pPr>
        <w:pStyle w:val="ListParagraph"/>
        <w:numPr>
          <w:ilvl w:val="0"/>
          <w:numId w:val="1"/>
        </w:numPr>
        <w:jc w:val="both"/>
        <w:rPr>
          <w:rFonts w:ascii="Arial" w:hAnsi="Arial" w:cs="Arial"/>
          <w:bCs/>
          <w:sz w:val="22"/>
          <w:szCs w:val="22"/>
        </w:rPr>
      </w:pPr>
      <w:r w:rsidRPr="00A641FF">
        <w:rPr>
          <w:rFonts w:ascii="Arial" w:hAnsi="Arial" w:cs="Arial"/>
          <w:bCs/>
          <w:sz w:val="22"/>
          <w:szCs w:val="22"/>
        </w:rPr>
        <w:t xml:space="preserve">Enterprise Information Security Procedures </w:t>
      </w:r>
    </w:p>
    <w:p w14:paraId="37CFD6E8" w14:textId="77777777" w:rsidR="00DE5A4E" w:rsidRPr="000F2866" w:rsidRDefault="00DE5A4E" w:rsidP="0082336C">
      <w:pPr>
        <w:jc w:val="both"/>
        <w:rPr>
          <w:rFonts w:ascii="Arial" w:hAnsi="Arial" w:cs="Arial"/>
          <w:b/>
          <w:bCs/>
          <w:sz w:val="22"/>
          <w:szCs w:val="22"/>
        </w:rPr>
      </w:pPr>
    </w:p>
    <w:p w14:paraId="37CFD6E9" w14:textId="77777777" w:rsidR="005336CC" w:rsidRPr="000F2866" w:rsidRDefault="005336CC" w:rsidP="0082336C">
      <w:pPr>
        <w:jc w:val="both"/>
        <w:rPr>
          <w:rFonts w:ascii="Arial" w:hAnsi="Arial" w:cs="Arial"/>
          <w:b/>
          <w:bCs/>
          <w:sz w:val="22"/>
          <w:szCs w:val="22"/>
        </w:rPr>
      </w:pPr>
      <w:r w:rsidRPr="000F2866">
        <w:rPr>
          <w:rFonts w:ascii="Arial" w:hAnsi="Arial" w:cs="Arial"/>
          <w:b/>
          <w:bCs/>
          <w:sz w:val="22"/>
          <w:szCs w:val="22"/>
        </w:rPr>
        <w:t>APPROVALS</w:t>
      </w:r>
    </w:p>
    <w:p w14:paraId="37CFD6EA" w14:textId="77777777" w:rsidR="005336CC" w:rsidRPr="000F2866" w:rsidRDefault="005336CC" w:rsidP="0082336C">
      <w:pPr>
        <w:jc w:val="both"/>
        <w:rPr>
          <w:rFonts w:ascii="Arial" w:hAnsi="Arial" w:cs="Arial"/>
          <w:b/>
          <w:bCs/>
          <w:sz w:val="22"/>
          <w:szCs w:val="22"/>
        </w:rPr>
      </w:pPr>
    </w:p>
    <w:p w14:paraId="23E8F195" w14:textId="68A9BEE8" w:rsidR="00A10257" w:rsidRPr="000F2866" w:rsidRDefault="005336CC" w:rsidP="0082336C">
      <w:pPr>
        <w:jc w:val="both"/>
        <w:rPr>
          <w:rFonts w:ascii="Arial" w:hAnsi="Arial" w:cs="Arial"/>
          <w:b/>
          <w:bCs/>
          <w:sz w:val="22"/>
          <w:szCs w:val="22"/>
        </w:rPr>
      </w:pPr>
      <w:r w:rsidRPr="000F2866">
        <w:rPr>
          <w:rFonts w:ascii="Arial" w:hAnsi="Arial" w:cs="Arial"/>
          <w:b/>
          <w:bCs/>
          <w:sz w:val="22"/>
          <w:szCs w:val="22"/>
        </w:rPr>
        <w:t xml:space="preserve">Initial Approval:  </w:t>
      </w:r>
      <w:r w:rsidR="00A10257" w:rsidRPr="000F2866">
        <w:rPr>
          <w:rFonts w:ascii="Arial" w:hAnsi="Arial" w:cs="Arial"/>
          <w:b/>
          <w:bCs/>
          <w:sz w:val="22"/>
          <w:szCs w:val="22"/>
        </w:rPr>
        <w:t>04/14/2003</w:t>
      </w:r>
    </w:p>
    <w:p w14:paraId="37CFD6EC" w14:textId="17864855" w:rsidR="005336CC" w:rsidRPr="000F2866" w:rsidRDefault="006D41B3" w:rsidP="005336CC">
      <w:pPr>
        <w:jc w:val="both"/>
        <w:rPr>
          <w:rFonts w:ascii="Arial" w:hAnsi="Arial" w:cs="Arial"/>
          <w:b/>
          <w:bCs/>
          <w:sz w:val="22"/>
          <w:szCs w:val="22"/>
        </w:rPr>
      </w:pPr>
      <w:r w:rsidRPr="000F2866">
        <w:rPr>
          <w:rFonts w:ascii="Arial" w:hAnsi="Arial" w:cs="Arial"/>
          <w:b/>
          <w:bCs/>
          <w:sz w:val="22"/>
          <w:szCs w:val="22"/>
        </w:rPr>
        <w:t>Subsequent Review/Revisions:</w:t>
      </w:r>
      <w:r w:rsidRPr="000F2866">
        <w:rPr>
          <w:rFonts w:ascii="Arial" w:hAnsi="Arial" w:cs="Arial"/>
          <w:b/>
          <w:bCs/>
          <w:sz w:val="22"/>
          <w:szCs w:val="22"/>
        </w:rPr>
        <w:tab/>
      </w:r>
      <w:r w:rsidR="000124E8">
        <w:rPr>
          <w:rFonts w:ascii="Arial" w:hAnsi="Arial" w:cs="Arial"/>
          <w:b/>
          <w:bCs/>
          <w:sz w:val="22"/>
          <w:szCs w:val="22"/>
        </w:rPr>
        <w:t xml:space="preserve">December 20, </w:t>
      </w:r>
      <w:r w:rsidRPr="000F2866">
        <w:rPr>
          <w:rFonts w:ascii="Arial" w:hAnsi="Arial" w:cs="Arial"/>
          <w:b/>
          <w:bCs/>
          <w:sz w:val="22"/>
          <w:szCs w:val="22"/>
        </w:rPr>
        <w:t>2016</w:t>
      </w:r>
    </w:p>
    <w:p w14:paraId="37CFD6F0" w14:textId="77777777" w:rsidR="00A147D4" w:rsidRPr="000F2866" w:rsidRDefault="00A147D4" w:rsidP="00A147D4">
      <w:pPr>
        <w:jc w:val="both"/>
        <w:rPr>
          <w:rFonts w:ascii="Arial" w:hAnsi="Arial" w:cs="Arial"/>
          <w:b/>
          <w:bCs/>
          <w:sz w:val="22"/>
          <w:szCs w:val="22"/>
        </w:rPr>
      </w:pP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p>
    <w:p w14:paraId="15EDE088" w14:textId="4CF9CA65" w:rsidR="00624C19" w:rsidRPr="000F2866" w:rsidRDefault="00624C19" w:rsidP="00903823">
      <w:pPr>
        <w:autoSpaceDE/>
        <w:autoSpaceDN/>
        <w:adjustRightInd/>
        <w:rPr>
          <w:rFonts w:ascii="Arial" w:hAnsi="Arial" w:cs="Arial"/>
          <w:bCs/>
          <w:sz w:val="22"/>
          <w:szCs w:val="22"/>
        </w:rPr>
      </w:pPr>
    </w:p>
    <w:sectPr w:rsidR="00624C19" w:rsidRPr="000F2866"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C02167">
      <w:rPr>
        <w:rStyle w:val="PageNumber"/>
        <w:rFonts w:ascii="Arial" w:hAnsi="Arial" w:cs="Arial"/>
        <w:noProof/>
        <w:sz w:val="22"/>
        <w:szCs w:val="22"/>
      </w:rPr>
      <w:t>6</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3B045F5"/>
    <w:multiLevelType w:val="hybridMultilevel"/>
    <w:tmpl w:val="68F292BC"/>
    <w:lvl w:ilvl="0" w:tplc="0032B864">
      <w:start w:val="1"/>
      <w:numFmt w:val="lowerLetter"/>
      <w:lvlText w:val="%1."/>
      <w:lvlJc w:val="left"/>
      <w:pPr>
        <w:tabs>
          <w:tab w:val="num" w:pos="765"/>
        </w:tabs>
        <w:ind w:left="765" w:hanging="360"/>
      </w:pPr>
      <w:rPr>
        <w:rFonts w:hint="default"/>
      </w:rPr>
    </w:lvl>
    <w:lvl w:ilvl="1" w:tplc="D5ACC31A">
      <w:start w:val="1"/>
      <w:numFmt w:val="lowerRoman"/>
      <w:lvlText w:val="%2."/>
      <w:lvlJc w:val="left"/>
      <w:pPr>
        <w:tabs>
          <w:tab w:val="num" w:pos="1845"/>
        </w:tabs>
        <w:ind w:left="1845" w:hanging="720"/>
      </w:pPr>
      <w:rPr>
        <w:rFonts w:hint="default"/>
      </w:rPr>
    </w:lvl>
    <w:lvl w:ilvl="2" w:tplc="0409001B">
      <w:start w:val="1"/>
      <w:numFmt w:val="lowerRoman"/>
      <w:lvlText w:val="%3."/>
      <w:lvlJc w:val="right"/>
      <w:pPr>
        <w:tabs>
          <w:tab w:val="num" w:pos="2205"/>
        </w:tabs>
        <w:ind w:left="2205" w:hanging="180"/>
      </w:pPr>
    </w:lvl>
    <w:lvl w:ilvl="3" w:tplc="BBA2F008">
      <w:start w:val="3"/>
      <w:numFmt w:val="bullet"/>
      <w:lvlText w:val="-"/>
      <w:lvlJc w:val="left"/>
      <w:pPr>
        <w:tabs>
          <w:tab w:val="num" w:pos="3225"/>
        </w:tabs>
        <w:ind w:left="3225" w:hanging="660"/>
      </w:pPr>
      <w:rPr>
        <w:rFonts w:ascii="Times New Roman" w:eastAsia="Times New Roman" w:hAnsi="Times New Roman" w:cs="Times New Roman" w:hint="default"/>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4">
    <w:nsid w:val="2FF62ED2"/>
    <w:multiLevelType w:val="multilevel"/>
    <w:tmpl w:val="23549F16"/>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20"/>
        </w:tabs>
        <w:ind w:left="1620"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4032"/>
        </w:tabs>
        <w:ind w:left="4032" w:hanging="1440"/>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BE5B2B"/>
    <w:multiLevelType w:val="hybridMultilevel"/>
    <w:tmpl w:val="818C59AE"/>
    <w:lvl w:ilvl="0" w:tplc="80A48868">
      <w:start w:val="1"/>
      <w:numFmt w:val="decimal"/>
      <w:lvlText w:val="%1."/>
      <w:lvlJc w:val="left"/>
      <w:pPr>
        <w:tabs>
          <w:tab w:val="num" w:pos="1080"/>
        </w:tabs>
        <w:ind w:left="1080" w:hanging="720"/>
      </w:pPr>
      <w:rPr>
        <w:rFonts w:cs="Times New Roman" w:hint="default"/>
        <w:b/>
      </w:rPr>
    </w:lvl>
    <w:lvl w:ilvl="1" w:tplc="5D9A683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A3C80"/>
    <w:multiLevelType w:val="multilevel"/>
    <w:tmpl w:val="8A08F39E"/>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9">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7"/>
  </w:num>
  <w:num w:numId="2">
    <w:abstractNumId w:val="5"/>
  </w:num>
  <w:num w:numId="3">
    <w:abstractNumId w:val="0"/>
  </w:num>
  <w:num w:numId="4">
    <w:abstractNumId w:val="1"/>
  </w:num>
  <w:num w:numId="5">
    <w:abstractNumId w:val="2"/>
  </w:num>
  <w:num w:numId="6">
    <w:abstractNumId w:val="8"/>
  </w:num>
  <w:num w:numId="7">
    <w:abstractNumId w:val="9"/>
  </w:num>
  <w:num w:numId="8">
    <w:abstractNumId w:val="4"/>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40B9"/>
    <w:rsid w:val="000124E8"/>
    <w:rsid w:val="00012CF3"/>
    <w:rsid w:val="00014B1A"/>
    <w:rsid w:val="00023A2C"/>
    <w:rsid w:val="00024A8E"/>
    <w:rsid w:val="00027D05"/>
    <w:rsid w:val="00040086"/>
    <w:rsid w:val="000400BF"/>
    <w:rsid w:val="0004018C"/>
    <w:rsid w:val="000407CC"/>
    <w:rsid w:val="0004275E"/>
    <w:rsid w:val="00051668"/>
    <w:rsid w:val="00053FCC"/>
    <w:rsid w:val="00060B2A"/>
    <w:rsid w:val="00070429"/>
    <w:rsid w:val="00070D37"/>
    <w:rsid w:val="00071A2B"/>
    <w:rsid w:val="000728E9"/>
    <w:rsid w:val="00084F39"/>
    <w:rsid w:val="000850E5"/>
    <w:rsid w:val="000867B8"/>
    <w:rsid w:val="0009077C"/>
    <w:rsid w:val="00093B9A"/>
    <w:rsid w:val="00093F4E"/>
    <w:rsid w:val="000A089D"/>
    <w:rsid w:val="000A0904"/>
    <w:rsid w:val="000A27A5"/>
    <w:rsid w:val="000A77EE"/>
    <w:rsid w:val="000B154D"/>
    <w:rsid w:val="000B169A"/>
    <w:rsid w:val="000B5F52"/>
    <w:rsid w:val="000B68C1"/>
    <w:rsid w:val="000B6A14"/>
    <w:rsid w:val="000C568F"/>
    <w:rsid w:val="000D0981"/>
    <w:rsid w:val="000D0AE3"/>
    <w:rsid w:val="000D1697"/>
    <w:rsid w:val="000D64F5"/>
    <w:rsid w:val="000D6DDE"/>
    <w:rsid w:val="000E1022"/>
    <w:rsid w:val="000E133A"/>
    <w:rsid w:val="000E196B"/>
    <w:rsid w:val="000E4994"/>
    <w:rsid w:val="000E7E83"/>
    <w:rsid w:val="000F2866"/>
    <w:rsid w:val="000F4433"/>
    <w:rsid w:val="000F71ED"/>
    <w:rsid w:val="001004BF"/>
    <w:rsid w:val="00103A18"/>
    <w:rsid w:val="00113DA1"/>
    <w:rsid w:val="00115068"/>
    <w:rsid w:val="00117139"/>
    <w:rsid w:val="00120E84"/>
    <w:rsid w:val="0012427E"/>
    <w:rsid w:val="0012652F"/>
    <w:rsid w:val="001330CE"/>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9455C"/>
    <w:rsid w:val="001A77E2"/>
    <w:rsid w:val="001B2A7E"/>
    <w:rsid w:val="001B4299"/>
    <w:rsid w:val="001B68AE"/>
    <w:rsid w:val="001C2CD2"/>
    <w:rsid w:val="001C3809"/>
    <w:rsid w:val="001D1D1A"/>
    <w:rsid w:val="001D38B5"/>
    <w:rsid w:val="001E032B"/>
    <w:rsid w:val="001E22C2"/>
    <w:rsid w:val="001E76A1"/>
    <w:rsid w:val="001E7C06"/>
    <w:rsid w:val="001F09D9"/>
    <w:rsid w:val="001F5473"/>
    <w:rsid w:val="001F674C"/>
    <w:rsid w:val="00201202"/>
    <w:rsid w:val="00202947"/>
    <w:rsid w:val="0020527B"/>
    <w:rsid w:val="00206F02"/>
    <w:rsid w:val="00207E71"/>
    <w:rsid w:val="002175AD"/>
    <w:rsid w:val="002201DB"/>
    <w:rsid w:val="00223063"/>
    <w:rsid w:val="00232436"/>
    <w:rsid w:val="00240C9B"/>
    <w:rsid w:val="0024148D"/>
    <w:rsid w:val="00244DF0"/>
    <w:rsid w:val="00251380"/>
    <w:rsid w:val="00254E08"/>
    <w:rsid w:val="00255E1C"/>
    <w:rsid w:val="00256ACE"/>
    <w:rsid w:val="002576DA"/>
    <w:rsid w:val="002615ED"/>
    <w:rsid w:val="00263DDD"/>
    <w:rsid w:val="00265E63"/>
    <w:rsid w:val="00271AB1"/>
    <w:rsid w:val="00287CC7"/>
    <w:rsid w:val="002916EE"/>
    <w:rsid w:val="00295C90"/>
    <w:rsid w:val="002A0CEF"/>
    <w:rsid w:val="002B3F74"/>
    <w:rsid w:val="002C22C5"/>
    <w:rsid w:val="002C345D"/>
    <w:rsid w:val="002C618B"/>
    <w:rsid w:val="002E2941"/>
    <w:rsid w:val="002E3FBD"/>
    <w:rsid w:val="002E5535"/>
    <w:rsid w:val="002E5DD4"/>
    <w:rsid w:val="002F3436"/>
    <w:rsid w:val="002F71FC"/>
    <w:rsid w:val="00301980"/>
    <w:rsid w:val="00305AF7"/>
    <w:rsid w:val="0031238A"/>
    <w:rsid w:val="00314152"/>
    <w:rsid w:val="0032596A"/>
    <w:rsid w:val="00331CEB"/>
    <w:rsid w:val="00332A23"/>
    <w:rsid w:val="00334CF3"/>
    <w:rsid w:val="00334E8B"/>
    <w:rsid w:val="00340759"/>
    <w:rsid w:val="0034442B"/>
    <w:rsid w:val="003519CB"/>
    <w:rsid w:val="0035212B"/>
    <w:rsid w:val="00355AB7"/>
    <w:rsid w:val="0036087B"/>
    <w:rsid w:val="00381E60"/>
    <w:rsid w:val="00383160"/>
    <w:rsid w:val="00383E82"/>
    <w:rsid w:val="0039262D"/>
    <w:rsid w:val="003958D4"/>
    <w:rsid w:val="00395D05"/>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5BCC"/>
    <w:rsid w:val="003F6AF1"/>
    <w:rsid w:val="003F6F93"/>
    <w:rsid w:val="003F72B3"/>
    <w:rsid w:val="00400211"/>
    <w:rsid w:val="00400686"/>
    <w:rsid w:val="004007A3"/>
    <w:rsid w:val="0040260C"/>
    <w:rsid w:val="004057F3"/>
    <w:rsid w:val="00410409"/>
    <w:rsid w:val="00411B26"/>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5830"/>
    <w:rsid w:val="004D79C3"/>
    <w:rsid w:val="004E05E2"/>
    <w:rsid w:val="004E14C8"/>
    <w:rsid w:val="004E4A2F"/>
    <w:rsid w:val="004F2994"/>
    <w:rsid w:val="004F6E28"/>
    <w:rsid w:val="004F706E"/>
    <w:rsid w:val="005107C0"/>
    <w:rsid w:val="00511515"/>
    <w:rsid w:val="00511698"/>
    <w:rsid w:val="005143A5"/>
    <w:rsid w:val="0052519D"/>
    <w:rsid w:val="00527F86"/>
    <w:rsid w:val="00530D20"/>
    <w:rsid w:val="005336CC"/>
    <w:rsid w:val="00533C8E"/>
    <w:rsid w:val="00536201"/>
    <w:rsid w:val="00553A9C"/>
    <w:rsid w:val="00561CFC"/>
    <w:rsid w:val="00562BB4"/>
    <w:rsid w:val="005652E7"/>
    <w:rsid w:val="005656FD"/>
    <w:rsid w:val="00571BDB"/>
    <w:rsid w:val="005730BB"/>
    <w:rsid w:val="00577440"/>
    <w:rsid w:val="00580479"/>
    <w:rsid w:val="00581580"/>
    <w:rsid w:val="00583472"/>
    <w:rsid w:val="00585F2B"/>
    <w:rsid w:val="00594272"/>
    <w:rsid w:val="005A4D94"/>
    <w:rsid w:val="005B0CA9"/>
    <w:rsid w:val="005B1281"/>
    <w:rsid w:val="005B2D04"/>
    <w:rsid w:val="005B377A"/>
    <w:rsid w:val="005B5E67"/>
    <w:rsid w:val="005B6062"/>
    <w:rsid w:val="005B6229"/>
    <w:rsid w:val="005C26C6"/>
    <w:rsid w:val="005C2B2D"/>
    <w:rsid w:val="005C4615"/>
    <w:rsid w:val="005C63E9"/>
    <w:rsid w:val="005D5E31"/>
    <w:rsid w:val="005E0E1F"/>
    <w:rsid w:val="005E2D13"/>
    <w:rsid w:val="005E66CD"/>
    <w:rsid w:val="005E6F52"/>
    <w:rsid w:val="00605B0C"/>
    <w:rsid w:val="00611CE2"/>
    <w:rsid w:val="00615ECB"/>
    <w:rsid w:val="00624C19"/>
    <w:rsid w:val="00625542"/>
    <w:rsid w:val="006276DD"/>
    <w:rsid w:val="00630539"/>
    <w:rsid w:val="0063190F"/>
    <w:rsid w:val="006462B3"/>
    <w:rsid w:val="00647904"/>
    <w:rsid w:val="00650E00"/>
    <w:rsid w:val="00652B9B"/>
    <w:rsid w:val="0067168F"/>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70F"/>
    <w:rsid w:val="006E1D2C"/>
    <w:rsid w:val="006E26E7"/>
    <w:rsid w:val="006E75B9"/>
    <w:rsid w:val="006F09C6"/>
    <w:rsid w:val="006F1543"/>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5166A"/>
    <w:rsid w:val="00764B2B"/>
    <w:rsid w:val="00765D6A"/>
    <w:rsid w:val="00766BFF"/>
    <w:rsid w:val="007806A1"/>
    <w:rsid w:val="0078122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1920"/>
    <w:rsid w:val="00874DA3"/>
    <w:rsid w:val="008751D4"/>
    <w:rsid w:val="008762AF"/>
    <w:rsid w:val="0088180D"/>
    <w:rsid w:val="008825AD"/>
    <w:rsid w:val="00882AB2"/>
    <w:rsid w:val="008835E1"/>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3EB3"/>
    <w:rsid w:val="008F4F6F"/>
    <w:rsid w:val="008F558F"/>
    <w:rsid w:val="008F63FA"/>
    <w:rsid w:val="009025C4"/>
    <w:rsid w:val="00902AE3"/>
    <w:rsid w:val="00903823"/>
    <w:rsid w:val="009113A6"/>
    <w:rsid w:val="00913749"/>
    <w:rsid w:val="00913A42"/>
    <w:rsid w:val="009155C9"/>
    <w:rsid w:val="00916ABE"/>
    <w:rsid w:val="00941012"/>
    <w:rsid w:val="00944F0B"/>
    <w:rsid w:val="00945868"/>
    <w:rsid w:val="00947941"/>
    <w:rsid w:val="00947999"/>
    <w:rsid w:val="00950718"/>
    <w:rsid w:val="00951A6C"/>
    <w:rsid w:val="00954CDB"/>
    <w:rsid w:val="0095658A"/>
    <w:rsid w:val="00960DBD"/>
    <w:rsid w:val="0096484E"/>
    <w:rsid w:val="00970B5B"/>
    <w:rsid w:val="0097381E"/>
    <w:rsid w:val="0097570C"/>
    <w:rsid w:val="00991EDB"/>
    <w:rsid w:val="00992467"/>
    <w:rsid w:val="009944EB"/>
    <w:rsid w:val="009A237D"/>
    <w:rsid w:val="009A4086"/>
    <w:rsid w:val="009A6519"/>
    <w:rsid w:val="009A6760"/>
    <w:rsid w:val="009B5325"/>
    <w:rsid w:val="009B6E6F"/>
    <w:rsid w:val="009C5E89"/>
    <w:rsid w:val="009D07B6"/>
    <w:rsid w:val="009D2BD2"/>
    <w:rsid w:val="009D43A2"/>
    <w:rsid w:val="009E1C5D"/>
    <w:rsid w:val="009E237F"/>
    <w:rsid w:val="009E7FAD"/>
    <w:rsid w:val="009F1283"/>
    <w:rsid w:val="009F2289"/>
    <w:rsid w:val="009F649F"/>
    <w:rsid w:val="00A0257A"/>
    <w:rsid w:val="00A10257"/>
    <w:rsid w:val="00A10C7B"/>
    <w:rsid w:val="00A12AAD"/>
    <w:rsid w:val="00A147D4"/>
    <w:rsid w:val="00A15B0D"/>
    <w:rsid w:val="00A201E3"/>
    <w:rsid w:val="00A20D63"/>
    <w:rsid w:val="00A27489"/>
    <w:rsid w:val="00A2771B"/>
    <w:rsid w:val="00A27F11"/>
    <w:rsid w:val="00A333CC"/>
    <w:rsid w:val="00A445E7"/>
    <w:rsid w:val="00A46DDF"/>
    <w:rsid w:val="00A51CFA"/>
    <w:rsid w:val="00A5215B"/>
    <w:rsid w:val="00A5229A"/>
    <w:rsid w:val="00A54C6C"/>
    <w:rsid w:val="00A60F84"/>
    <w:rsid w:val="00A617BE"/>
    <w:rsid w:val="00A635D2"/>
    <w:rsid w:val="00A641FF"/>
    <w:rsid w:val="00A70248"/>
    <w:rsid w:val="00A70524"/>
    <w:rsid w:val="00A728E8"/>
    <w:rsid w:val="00A7704F"/>
    <w:rsid w:val="00A82B9C"/>
    <w:rsid w:val="00A934B1"/>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562AC"/>
    <w:rsid w:val="00B71681"/>
    <w:rsid w:val="00B76982"/>
    <w:rsid w:val="00B80F2F"/>
    <w:rsid w:val="00B8123C"/>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167"/>
    <w:rsid w:val="00C0283B"/>
    <w:rsid w:val="00C0315A"/>
    <w:rsid w:val="00C076BC"/>
    <w:rsid w:val="00C11D27"/>
    <w:rsid w:val="00C12705"/>
    <w:rsid w:val="00C12DF2"/>
    <w:rsid w:val="00C17411"/>
    <w:rsid w:val="00C25F53"/>
    <w:rsid w:val="00C4549A"/>
    <w:rsid w:val="00C46723"/>
    <w:rsid w:val="00C46A28"/>
    <w:rsid w:val="00C54774"/>
    <w:rsid w:val="00C57309"/>
    <w:rsid w:val="00C57A27"/>
    <w:rsid w:val="00C61060"/>
    <w:rsid w:val="00C7276C"/>
    <w:rsid w:val="00C76828"/>
    <w:rsid w:val="00C7742D"/>
    <w:rsid w:val="00C84703"/>
    <w:rsid w:val="00C866F7"/>
    <w:rsid w:val="00C874DA"/>
    <w:rsid w:val="00CC2616"/>
    <w:rsid w:val="00CC3D65"/>
    <w:rsid w:val="00CC3E07"/>
    <w:rsid w:val="00CD04DC"/>
    <w:rsid w:val="00CD4912"/>
    <w:rsid w:val="00CD7B74"/>
    <w:rsid w:val="00CD7D64"/>
    <w:rsid w:val="00CE6491"/>
    <w:rsid w:val="00CE7360"/>
    <w:rsid w:val="00CF1FF6"/>
    <w:rsid w:val="00CF37CC"/>
    <w:rsid w:val="00CF4797"/>
    <w:rsid w:val="00CF5077"/>
    <w:rsid w:val="00D01472"/>
    <w:rsid w:val="00D07EAE"/>
    <w:rsid w:val="00D104F2"/>
    <w:rsid w:val="00D10792"/>
    <w:rsid w:val="00D23C99"/>
    <w:rsid w:val="00D275FC"/>
    <w:rsid w:val="00D310A2"/>
    <w:rsid w:val="00D31EFB"/>
    <w:rsid w:val="00D40353"/>
    <w:rsid w:val="00D43543"/>
    <w:rsid w:val="00D44D23"/>
    <w:rsid w:val="00D46012"/>
    <w:rsid w:val="00D5333A"/>
    <w:rsid w:val="00D53E14"/>
    <w:rsid w:val="00D5654B"/>
    <w:rsid w:val="00D56771"/>
    <w:rsid w:val="00D639FA"/>
    <w:rsid w:val="00D67A7E"/>
    <w:rsid w:val="00D73733"/>
    <w:rsid w:val="00D8525F"/>
    <w:rsid w:val="00D87D59"/>
    <w:rsid w:val="00D91956"/>
    <w:rsid w:val="00D94B19"/>
    <w:rsid w:val="00D97EA5"/>
    <w:rsid w:val="00DA109E"/>
    <w:rsid w:val="00DA11A0"/>
    <w:rsid w:val="00DA524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2269"/>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A2519"/>
    <w:rsid w:val="00EB0F5E"/>
    <w:rsid w:val="00EB2CD3"/>
    <w:rsid w:val="00EB6C98"/>
    <w:rsid w:val="00ED20D1"/>
    <w:rsid w:val="00EE09DA"/>
    <w:rsid w:val="00EF793C"/>
    <w:rsid w:val="00F02C2D"/>
    <w:rsid w:val="00F057BC"/>
    <w:rsid w:val="00F131B2"/>
    <w:rsid w:val="00F1746F"/>
    <w:rsid w:val="00F23BCC"/>
    <w:rsid w:val="00F34259"/>
    <w:rsid w:val="00F353DB"/>
    <w:rsid w:val="00F40045"/>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94E09"/>
    <w:rsid w:val="00FA1317"/>
    <w:rsid w:val="00FA397A"/>
    <w:rsid w:val="00FB129A"/>
    <w:rsid w:val="00FB12DF"/>
    <w:rsid w:val="00FB2628"/>
    <w:rsid w:val="00FB5385"/>
    <w:rsid w:val="00FB59CC"/>
    <w:rsid w:val="00FC5037"/>
    <w:rsid w:val="00FC5950"/>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purl.org/dc/dcmitype/"/>
    <ds:schemaRef ds:uri="http://purl.org/dc/elements/1.1/"/>
    <ds:schemaRef ds:uri="http://purl.org/dc/terms/"/>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EA566CBA-C9C5-42D1-9B07-24305FDF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11744</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13777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2016-12-16T16:27:00Z</dcterms:created>
  <dcterms:modified xsi:type="dcterms:W3CDTF">2016-12-29T14:45:00Z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